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7335C6C"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073EBE">
        <w:rPr>
          <w:bCs/>
          <w:noProof w:val="0"/>
          <w:sz w:val="24"/>
          <w:szCs w:val="24"/>
        </w:rPr>
        <w:t>3</w:t>
      </w:r>
      <w:r w:rsidR="0074268A">
        <w:rPr>
          <w:bCs/>
          <w:noProof w:val="0"/>
          <w:sz w:val="24"/>
          <w:szCs w:val="24"/>
        </w:rPr>
        <w:t>1</w:t>
      </w:r>
      <w:r w:rsidRPr="00B266B0">
        <w:rPr>
          <w:bCs/>
          <w:noProof w:val="0"/>
          <w:sz w:val="24"/>
          <w:szCs w:val="24"/>
        </w:rPr>
        <w:tab/>
      </w:r>
      <w:r w:rsidR="00B50369">
        <w:rPr>
          <w:bCs/>
          <w:noProof w:val="0"/>
          <w:sz w:val="24"/>
          <w:szCs w:val="24"/>
        </w:rPr>
        <w:t>R2-2</w:t>
      </w:r>
      <w:r w:rsidR="00EB0528">
        <w:rPr>
          <w:bCs/>
          <w:noProof w:val="0"/>
          <w:sz w:val="24"/>
          <w:szCs w:val="24"/>
        </w:rPr>
        <w:t>50</w:t>
      </w:r>
      <w:r w:rsidR="00B024B8">
        <w:rPr>
          <w:bCs/>
          <w:noProof w:val="0"/>
          <w:sz w:val="24"/>
          <w:szCs w:val="24"/>
        </w:rPr>
        <w:t>5919</w:t>
      </w:r>
    </w:p>
    <w:p w14:paraId="11776FA6" w14:textId="6D799B8C" w:rsidR="00A209D6" w:rsidRPr="00465587" w:rsidRDefault="0074268A" w:rsidP="00A209D6">
      <w:pPr>
        <w:pStyle w:val="Header"/>
        <w:tabs>
          <w:tab w:val="right" w:pos="9639"/>
        </w:tabs>
        <w:rPr>
          <w:bCs/>
          <w:sz w:val="24"/>
          <w:szCs w:val="24"/>
          <w:lang w:eastAsia="zh-CN"/>
        </w:rPr>
      </w:pPr>
      <w:r>
        <w:rPr>
          <w:bCs/>
          <w:sz w:val="24"/>
          <w:szCs w:val="24"/>
          <w:lang w:eastAsia="zh-CN"/>
        </w:rPr>
        <w:t>Bengaluru, India</w:t>
      </w:r>
      <w:r w:rsidR="003C2C5D">
        <w:rPr>
          <w:bCs/>
          <w:sz w:val="24"/>
          <w:szCs w:val="24"/>
          <w:lang w:eastAsia="zh-CN"/>
        </w:rPr>
        <w:t xml:space="preserve">, </w:t>
      </w:r>
      <w:r>
        <w:rPr>
          <w:bCs/>
          <w:sz w:val="24"/>
          <w:szCs w:val="24"/>
          <w:lang w:eastAsia="zh-CN"/>
        </w:rPr>
        <w:t>25</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Pr>
          <w:bCs/>
          <w:sz w:val="24"/>
          <w:szCs w:val="24"/>
          <w:lang w:eastAsia="zh-CN"/>
        </w:rPr>
        <w:t>29</w:t>
      </w:r>
      <w:r w:rsidRPr="0074268A">
        <w:rPr>
          <w:bCs/>
          <w:sz w:val="24"/>
          <w:szCs w:val="24"/>
          <w:vertAlign w:val="superscript"/>
          <w:lang w:eastAsia="zh-CN"/>
        </w:rPr>
        <w:t>th</w:t>
      </w:r>
      <w:r w:rsidR="00073EBE">
        <w:rPr>
          <w:bCs/>
          <w:sz w:val="24"/>
          <w:szCs w:val="24"/>
          <w:lang w:eastAsia="zh-CN"/>
        </w:rPr>
        <w:t xml:space="preserve"> </w:t>
      </w:r>
      <w:r>
        <w:rPr>
          <w:bCs/>
          <w:sz w:val="24"/>
          <w:szCs w:val="24"/>
          <w:lang w:eastAsia="zh-CN"/>
        </w:rPr>
        <w:t>Aug</w:t>
      </w:r>
      <w:r w:rsidR="00B46E85">
        <w:rPr>
          <w:bCs/>
          <w:sz w:val="24"/>
          <w:szCs w:val="24"/>
          <w:lang w:eastAsia="zh-CN"/>
        </w:rPr>
        <w:t>,</w:t>
      </w:r>
      <w:r w:rsidR="006E1057" w:rsidRPr="006E1057">
        <w:rPr>
          <w:bCs/>
          <w:sz w:val="24"/>
          <w:szCs w:val="24"/>
          <w:lang w:eastAsia="zh-CN"/>
        </w:rPr>
        <w:t xml:space="preserve"> 202</w:t>
      </w:r>
      <w:r w:rsidR="005457EC">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08876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84294">
        <w:rPr>
          <w:rFonts w:cs="Arial"/>
          <w:b/>
          <w:bCs/>
          <w:sz w:val="24"/>
        </w:rPr>
        <w:t>8.17</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80F1BE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53977">
        <w:rPr>
          <w:rFonts w:eastAsia="SimSun"/>
          <w:b/>
          <w:bCs/>
          <w:sz w:val="24"/>
          <w:szCs w:val="20"/>
          <w:lang w:val="en-GB" w:eastAsia="en-US"/>
        </w:rPr>
        <w:t xml:space="preserve">On </w:t>
      </w:r>
      <w:r w:rsidR="0074268A">
        <w:rPr>
          <w:rFonts w:eastAsia="SimSun"/>
          <w:b/>
          <w:bCs/>
          <w:sz w:val="24"/>
          <w:szCs w:val="20"/>
          <w:lang w:val="en-GB" w:eastAsia="en-US"/>
        </w:rPr>
        <w:t>open issues on</w:t>
      </w:r>
      <w:r w:rsidR="00884294">
        <w:rPr>
          <w:rFonts w:eastAsia="SimSun"/>
          <w:b/>
          <w:bCs/>
          <w:sz w:val="24"/>
          <w:szCs w:val="20"/>
          <w:lang w:val="en-GB" w:eastAsia="en-US"/>
        </w:rPr>
        <w:t xml:space="preserve"> IoT NTN TDD</w:t>
      </w:r>
    </w:p>
    <w:p w14:paraId="1F147C23" w14:textId="1A16EAA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w:t>
      </w:r>
      <w:r w:rsidR="00884294">
        <w:rPr>
          <w:rFonts w:eastAsia="SimSun"/>
          <w:b/>
          <w:bCs/>
          <w:sz w:val="24"/>
          <w:szCs w:val="20"/>
          <w:lang w:val="en-GB" w:eastAsia="en-US"/>
        </w:rPr>
        <w:t>TDD</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7E04990" w14:textId="184100F7" w:rsidR="004E2926" w:rsidRDefault="00884294" w:rsidP="004E2926">
      <w:r>
        <w:t>In RAN#106 the WID for IoT NTN TDD was agreed</w:t>
      </w:r>
      <w:r w:rsidR="004E2926">
        <w:t xml:space="preserve"> [1]:   </w:t>
      </w:r>
    </w:p>
    <w:tbl>
      <w:tblPr>
        <w:tblStyle w:val="TableGrid"/>
        <w:tblW w:w="0" w:type="auto"/>
        <w:tblLook w:val="04A0" w:firstRow="1" w:lastRow="0" w:firstColumn="1" w:lastColumn="0" w:noHBand="0" w:noVBand="1"/>
      </w:tblPr>
      <w:tblGrid>
        <w:gridCol w:w="9631"/>
      </w:tblGrid>
      <w:tr w:rsidR="004E2926" w14:paraId="63E0E978" w14:textId="77777777" w:rsidTr="00884294">
        <w:trPr>
          <w:trHeight w:val="900"/>
        </w:trPr>
        <w:tc>
          <w:tcPr>
            <w:tcW w:w="9631" w:type="dxa"/>
          </w:tcPr>
          <w:p w14:paraId="02B6C9B9" w14:textId="19F8C18A" w:rsidR="00991590" w:rsidRDefault="00991590" w:rsidP="00991590">
            <w:pPr>
              <w:spacing w:after="120"/>
            </w:pPr>
            <w:r>
              <w:t>This work item includes the following objectives:</w:t>
            </w:r>
          </w:p>
          <w:p w14:paraId="39655F2D" w14:textId="77777777" w:rsidR="00991590" w:rsidRDefault="00991590" w:rsidP="00991590">
            <w:pPr>
              <w:numPr>
                <w:ilvl w:val="0"/>
                <w:numId w:val="12"/>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01011832" w14:textId="77777777" w:rsidR="00991590" w:rsidRDefault="00991590" w:rsidP="00991590">
            <w:pPr>
              <w:numPr>
                <w:ilvl w:val="1"/>
                <w:numId w:val="13"/>
              </w:numPr>
              <w:suppressAutoHyphens/>
              <w:overflowPunct w:val="0"/>
              <w:autoSpaceDE w:val="0"/>
              <w:spacing w:after="120"/>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2209EE4A" w14:textId="77777777" w:rsidR="00991590" w:rsidRPr="004B7425" w:rsidRDefault="00991590" w:rsidP="00991590">
            <w:pPr>
              <w:numPr>
                <w:ilvl w:val="3"/>
                <w:numId w:val="13"/>
              </w:numPr>
              <w:suppressAutoHyphens/>
              <w:overflowPunct w:val="0"/>
              <w:autoSpaceDE w:val="0"/>
              <w:spacing w:after="120"/>
              <w:textAlignment w:val="baseline"/>
            </w:pPr>
            <w:r>
              <w:t>Support a pattern with a period of 9</w:t>
            </w:r>
            <w:r w:rsidRPr="005B297C">
              <w:t xml:space="preserve"> radio frames</w:t>
            </w:r>
            <w:r>
              <w:t xml:space="preserve">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7207423B" w14:textId="77777777" w:rsidR="00991590" w:rsidRDefault="00991590" w:rsidP="00991590">
            <w:pPr>
              <w:numPr>
                <w:ilvl w:val="1"/>
                <w:numId w:val="13"/>
              </w:numPr>
              <w:suppressAutoHyphens/>
              <w:overflowPunct w:val="0"/>
              <w:autoSpaceDE w:val="0"/>
              <w:spacing w:after="120"/>
              <w:textAlignment w:val="baseline"/>
            </w:pPr>
            <w:r>
              <w:t>Other necessary impacts on higher layers [RAN2]</w:t>
            </w:r>
          </w:p>
          <w:p w14:paraId="1B84C35D" w14:textId="77777777" w:rsidR="00991590" w:rsidRDefault="00991590" w:rsidP="00991590">
            <w:pPr>
              <w:numPr>
                <w:ilvl w:val="1"/>
                <w:numId w:val="13"/>
              </w:numPr>
              <w:suppressAutoHyphens/>
              <w:overflowPunct w:val="0"/>
              <w:autoSpaceDE w:val="0"/>
              <w:spacing w:after="120"/>
              <w:textAlignment w:val="baseline"/>
            </w:pPr>
            <w:r>
              <w:t>RRM and RF core requirements [RAN4]</w:t>
            </w:r>
          </w:p>
          <w:p w14:paraId="4F4794A3" w14:textId="77777777" w:rsidR="00991590" w:rsidRPr="009A4106" w:rsidRDefault="00991590" w:rsidP="00991590">
            <w:pPr>
              <w:numPr>
                <w:ilvl w:val="0"/>
                <w:numId w:val="12"/>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081E007E" w14:textId="77777777" w:rsidR="00991590" w:rsidRPr="005956FE" w:rsidRDefault="00991590" w:rsidP="00991590">
            <w:pPr>
              <w:numPr>
                <w:ilvl w:val="1"/>
                <w:numId w:val="13"/>
              </w:numPr>
              <w:suppressAutoHyphens/>
              <w:overflowPunct w:val="0"/>
              <w:autoSpaceDE w:val="0"/>
              <w:spacing w:after="120"/>
              <w:textAlignment w:val="baseline"/>
            </w:pPr>
            <w:r w:rsidRPr="009A4106">
              <w:t>Specify band numbering</w:t>
            </w:r>
          </w:p>
          <w:p w14:paraId="02059BFF" w14:textId="77777777" w:rsidR="00991590" w:rsidRPr="009A4106" w:rsidRDefault="00991590" w:rsidP="00991590">
            <w:pPr>
              <w:numPr>
                <w:ilvl w:val="1"/>
                <w:numId w:val="13"/>
              </w:numPr>
              <w:suppressAutoHyphens/>
              <w:overflowPunct w:val="0"/>
              <w:autoSpaceDE w:val="0"/>
              <w:spacing w:after="120"/>
              <w:textAlignment w:val="baseline"/>
            </w:pPr>
            <w:r w:rsidRPr="005956FE">
              <w:t xml:space="preserve">Specify SAN and UE </w:t>
            </w:r>
            <w:r w:rsidRPr="009A4106">
              <w:t>RF characteristics</w:t>
            </w:r>
          </w:p>
          <w:p w14:paraId="2C3E3E49" w14:textId="77777777" w:rsidR="00991590" w:rsidRDefault="00991590" w:rsidP="00991590">
            <w:pPr>
              <w:numPr>
                <w:ilvl w:val="1"/>
                <w:numId w:val="13"/>
              </w:numPr>
              <w:suppressAutoHyphens/>
              <w:overflowPunct w:val="0"/>
              <w:autoSpaceDE w:val="0"/>
              <w:spacing w:after="120"/>
              <w:textAlignment w:val="baseline"/>
            </w:pPr>
            <w:r w:rsidRPr="009A4106">
              <w:t>Specify DL and UL channelization.</w:t>
            </w:r>
          </w:p>
          <w:p w14:paraId="6AE83649" w14:textId="77777777" w:rsidR="00991590" w:rsidRDefault="00991590" w:rsidP="00991590">
            <w:pPr>
              <w:numPr>
                <w:ilvl w:val="1"/>
                <w:numId w:val="13"/>
              </w:numPr>
              <w:suppressAutoHyphens/>
              <w:overflowPunct w:val="0"/>
              <w:autoSpaceDE w:val="0"/>
              <w:spacing w:after="120"/>
              <w:textAlignment w:val="baseline"/>
            </w:pPr>
            <w:r>
              <w:rPr>
                <w:rFonts w:hint="cs"/>
              </w:rPr>
              <w:t>S</w:t>
            </w:r>
            <w:r>
              <w:t>pecify channel bandwidth as 200 kHz</w:t>
            </w:r>
          </w:p>
          <w:p w14:paraId="69776F1A" w14:textId="77777777" w:rsidR="00991590" w:rsidRPr="005956FE" w:rsidRDefault="00991590" w:rsidP="00991590">
            <w:pPr>
              <w:numPr>
                <w:ilvl w:val="1"/>
                <w:numId w:val="13"/>
              </w:numPr>
              <w:suppressAutoHyphens/>
              <w:overflowPunct w:val="0"/>
              <w:autoSpaceDE w:val="0"/>
              <w:spacing w:after="120"/>
              <w:textAlignment w:val="baseline"/>
            </w:pPr>
            <w:r w:rsidRPr="005956FE">
              <w:t>Note1: No NTN-NTN coexistence study needed.</w:t>
            </w:r>
          </w:p>
          <w:p w14:paraId="2DCB1B3E" w14:textId="47B6D3FC" w:rsidR="00884294" w:rsidRPr="002E758B" w:rsidRDefault="00991590" w:rsidP="002E758B">
            <w:pPr>
              <w:numPr>
                <w:ilvl w:val="1"/>
                <w:numId w:val="13"/>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tc>
      </w:tr>
    </w:tbl>
    <w:p w14:paraId="2F01C903" w14:textId="0A5BFFC2" w:rsidR="00C25AEA" w:rsidRDefault="00C25AEA" w:rsidP="00F00A10"/>
    <w:p w14:paraId="66CEE32F" w14:textId="2BECA771" w:rsidR="00F00A10" w:rsidRPr="00F97E01" w:rsidRDefault="00C702D5" w:rsidP="00F00A10">
      <w:pPr>
        <w:rPr>
          <w:lang w:eastAsia="ko-KR"/>
        </w:rPr>
      </w:pPr>
      <w:r>
        <w:t xml:space="preserve">In this contribution, </w:t>
      </w:r>
      <w:r w:rsidR="007C5B71">
        <w:t xml:space="preserve">we provide some </w:t>
      </w:r>
      <w:r w:rsidR="002E758B">
        <w:t xml:space="preserve">initial discussion on IoT NTN TDD. </w:t>
      </w:r>
      <w:r w:rsidR="0051202F">
        <w:t xml:space="preserve">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290E4B6" w14:textId="03AF32C3" w:rsidR="00B72172" w:rsidRDefault="00203020" w:rsidP="00AF4DB9">
      <w:pPr>
        <w:pStyle w:val="PatentBody"/>
        <w:numPr>
          <w:ilvl w:val="0"/>
          <w:numId w:val="0"/>
        </w:numPr>
        <w:spacing w:after="180" w:line="240" w:lineRule="auto"/>
        <w:jc w:val="both"/>
        <w:rPr>
          <w:sz w:val="20"/>
        </w:rPr>
      </w:pPr>
      <w:r>
        <w:rPr>
          <w:sz w:val="20"/>
        </w:rPr>
        <w:t>The key aspect of the work item is to adapt NB-IoT NTN to a special TD</w:t>
      </w:r>
      <w:r w:rsidR="00B72172">
        <w:rPr>
          <w:sz w:val="20"/>
        </w:rPr>
        <w:t>D band</w:t>
      </w:r>
      <w:r w:rsidR="0074268A">
        <w:rPr>
          <w:sz w:val="20"/>
        </w:rPr>
        <w:t xml:space="preserve"> n249</w:t>
      </w:r>
      <w:r w:rsidR="00B72172">
        <w:rPr>
          <w:sz w:val="20"/>
        </w:rPr>
        <w:t>, which can be seen in Figure 1. The UL and DL frames are 8.28 ms</w:t>
      </w:r>
      <w:r w:rsidR="00E45EC4">
        <w:rPr>
          <w:sz w:val="20"/>
        </w:rPr>
        <w:t>,</w:t>
      </w:r>
      <w:r w:rsidR="00B72172">
        <w:rPr>
          <w:sz w:val="20"/>
        </w:rPr>
        <w:t xml:space="preserve"> the simplex frame is 20.32 ms and</w:t>
      </w:r>
      <w:r w:rsidR="00E45EC4">
        <w:rPr>
          <w:sz w:val="20"/>
        </w:rPr>
        <w:t xml:space="preserve"> with guard bands</w:t>
      </w:r>
      <w:r w:rsidR="00B72172">
        <w:rPr>
          <w:sz w:val="20"/>
        </w:rPr>
        <w:t xml:space="preserve"> </w:t>
      </w:r>
      <w:r w:rsidR="00E45EC4">
        <w:rPr>
          <w:sz w:val="20"/>
        </w:rPr>
        <w:t>the</w:t>
      </w:r>
      <w:r w:rsidR="00B72172">
        <w:rPr>
          <w:sz w:val="20"/>
        </w:rPr>
        <w:t xml:space="preserve"> total comes</w:t>
      </w:r>
      <w:r w:rsidR="00E45EC4">
        <w:rPr>
          <w:sz w:val="20"/>
        </w:rPr>
        <w:t xml:space="preserve"> in</w:t>
      </w:r>
      <w:r w:rsidR="00B72172">
        <w:rPr>
          <w:sz w:val="20"/>
        </w:rPr>
        <w:t xml:space="preserve"> to 90 ms. </w:t>
      </w:r>
    </w:p>
    <w:p w14:paraId="36CC6491" w14:textId="77777777" w:rsidR="00F00D33" w:rsidRDefault="00BA3943" w:rsidP="00F00D33">
      <w:pPr>
        <w:pStyle w:val="PatentBody"/>
        <w:keepNext/>
        <w:numPr>
          <w:ilvl w:val="0"/>
          <w:numId w:val="0"/>
        </w:numPr>
        <w:spacing w:after="180" w:line="240" w:lineRule="auto"/>
        <w:jc w:val="both"/>
      </w:pPr>
      <w:r>
        <w:rPr>
          <w:sz w:val="20"/>
        </w:rPr>
        <w:lastRenderedPageBreak/>
        <w:pict w14:anchorId="268D5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5.25pt">
            <v:imagedata r:id="rId8" o:title="Figure 1"/>
          </v:shape>
        </w:pict>
      </w:r>
    </w:p>
    <w:p w14:paraId="3880CF23" w14:textId="7D0FF46E" w:rsidR="00F00D33" w:rsidRPr="00F00D33" w:rsidRDefault="00F00D33" w:rsidP="00F00D33">
      <w:pPr>
        <w:pStyle w:val="Caption"/>
        <w:jc w:val="center"/>
        <w:rPr>
          <w:i w:val="0"/>
          <w:sz w:val="20"/>
        </w:rPr>
      </w:pPr>
      <w:r w:rsidRPr="00F00D33">
        <w:rPr>
          <w:i w:val="0"/>
        </w:rPr>
        <w:t xml:space="preserve">Figure </w:t>
      </w:r>
      <w:r w:rsidRPr="00F00D33">
        <w:rPr>
          <w:i w:val="0"/>
        </w:rPr>
        <w:fldChar w:fldCharType="begin"/>
      </w:r>
      <w:r w:rsidRPr="00F00D33">
        <w:rPr>
          <w:i w:val="0"/>
        </w:rPr>
        <w:instrText xml:space="preserve"> SEQ Figure \* ARABIC </w:instrText>
      </w:r>
      <w:r w:rsidRPr="00F00D33">
        <w:rPr>
          <w:i w:val="0"/>
        </w:rPr>
        <w:fldChar w:fldCharType="separate"/>
      </w:r>
      <w:r w:rsidRPr="00F00D33">
        <w:rPr>
          <w:i w:val="0"/>
          <w:noProof/>
        </w:rPr>
        <w:t>1</w:t>
      </w:r>
      <w:r w:rsidRPr="00F00D33">
        <w:rPr>
          <w:i w:val="0"/>
        </w:rPr>
        <w:fldChar w:fldCharType="end"/>
      </w:r>
      <w:r w:rsidRPr="00F00D33">
        <w:rPr>
          <w:i w:val="0"/>
        </w:rPr>
        <w:t>.</w:t>
      </w:r>
    </w:p>
    <w:p w14:paraId="7A9817D2" w14:textId="733B1F9B" w:rsidR="003E45E3" w:rsidRDefault="00B72172" w:rsidP="00AF4DB9">
      <w:pPr>
        <w:pStyle w:val="PatentBody"/>
        <w:numPr>
          <w:ilvl w:val="0"/>
          <w:numId w:val="0"/>
        </w:numPr>
        <w:spacing w:after="180" w:line="240" w:lineRule="auto"/>
        <w:jc w:val="both"/>
        <w:rPr>
          <w:sz w:val="20"/>
        </w:rPr>
      </w:pPr>
      <w:r>
        <w:rPr>
          <w:sz w:val="20"/>
        </w:rPr>
        <w:t xml:space="preserve">The challenging aspects of this specific frame is that the periodicity of the TDD bands has a periodicity that is </w:t>
      </w:r>
      <w:r w:rsidR="00D25D43">
        <w:rPr>
          <w:sz w:val="20"/>
        </w:rPr>
        <w:t xml:space="preserve">not aligned with 3GPP </w:t>
      </w:r>
      <w:r w:rsidR="0042541B">
        <w:rPr>
          <w:sz w:val="20"/>
        </w:rPr>
        <w:t>periodicities and frame stru</w:t>
      </w:r>
      <w:r w:rsidR="00D25D43">
        <w:rPr>
          <w:sz w:val="20"/>
        </w:rPr>
        <w:t>ctures</w:t>
      </w:r>
      <w:r>
        <w:rPr>
          <w:sz w:val="20"/>
        </w:rPr>
        <w:t>, and that each UL or DL frame being 8.28 ms</w:t>
      </w:r>
      <w:r w:rsidR="00AD1C93">
        <w:rPr>
          <w:sz w:val="20"/>
        </w:rPr>
        <w:t xml:space="preserve"> makes allocating the subframes difficult. Another challenging aspect has to do with the fact that legacy services prevent all of the UL and DL fra</w:t>
      </w:r>
      <w:r w:rsidR="00F00D33">
        <w:rPr>
          <w:sz w:val="20"/>
        </w:rPr>
        <w:t>mes to be available for NB-IoT.</w:t>
      </w:r>
      <w:r w:rsidR="005E23EE">
        <w:rPr>
          <w:sz w:val="20"/>
        </w:rPr>
        <w:t xml:space="preserve"> This means that very few subframes are available, potentially </w:t>
      </w:r>
      <w:r w:rsidR="0061027E">
        <w:rPr>
          <w:sz w:val="20"/>
        </w:rPr>
        <w:t xml:space="preserve">interrupting or delaying </w:t>
      </w:r>
      <w:r w:rsidR="005E23EE">
        <w:rPr>
          <w:sz w:val="20"/>
        </w:rPr>
        <w:t>procedures.</w:t>
      </w:r>
      <w:r w:rsidR="00F00D33">
        <w:rPr>
          <w:sz w:val="20"/>
        </w:rPr>
        <w:t xml:space="preserve"> Due to the existing services, it was agreed in the WID that only a single UL and DL frame with 8 subframes each, are available every 90 ms. </w:t>
      </w:r>
    </w:p>
    <w:p w14:paraId="11E688D2" w14:textId="4E1480F9" w:rsidR="000B2493" w:rsidRPr="00BB2496" w:rsidRDefault="000B2493" w:rsidP="000B2493">
      <w:pPr>
        <w:pStyle w:val="Heading2"/>
      </w:pPr>
      <w:r>
        <w:t>Extended k-Mac</w:t>
      </w:r>
    </w:p>
    <w:p w14:paraId="17904955" w14:textId="62B2D584" w:rsidR="0074268A" w:rsidRDefault="000B2493" w:rsidP="00AF4DB9">
      <w:pPr>
        <w:pStyle w:val="PatentBody"/>
        <w:numPr>
          <w:ilvl w:val="0"/>
          <w:numId w:val="0"/>
        </w:numPr>
        <w:spacing w:after="180" w:line="240" w:lineRule="auto"/>
        <w:jc w:val="both"/>
        <w:rPr>
          <w:sz w:val="20"/>
        </w:rPr>
      </w:pPr>
      <w:r>
        <w:rPr>
          <w:sz w:val="20"/>
        </w:rPr>
        <w:t xml:space="preserve">In RAN2#129bis, the following is agreed: </w:t>
      </w:r>
    </w:p>
    <w:p w14:paraId="50B9B21F" w14:textId="77777777" w:rsidR="000B2493" w:rsidRDefault="000B2493" w:rsidP="000B2493">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t>For IoT NTN TDD mode, support k-Mac</w:t>
      </w:r>
      <w:r w:rsidRPr="00EB619E">
        <w:rPr>
          <w:lang w:eastAsia="zh-CN"/>
        </w:rPr>
        <w:t xml:space="preserve"> w</w:t>
      </w:r>
      <w:r>
        <w:rPr>
          <w:lang w:eastAsia="zh-CN"/>
        </w:rPr>
        <w:t>ith a value range up to 1023 ms (add corresponding a restriction in the field description)</w:t>
      </w:r>
    </w:p>
    <w:p w14:paraId="01B61D9F" w14:textId="2D679EFC" w:rsidR="000B2493" w:rsidRDefault="000B2493" w:rsidP="00AF4DB9">
      <w:pPr>
        <w:pStyle w:val="PatentBody"/>
        <w:numPr>
          <w:ilvl w:val="0"/>
          <w:numId w:val="0"/>
        </w:numPr>
        <w:spacing w:after="180" w:line="240" w:lineRule="auto"/>
        <w:jc w:val="both"/>
        <w:rPr>
          <w:sz w:val="20"/>
        </w:rPr>
      </w:pPr>
    </w:p>
    <w:p w14:paraId="7B4AFDB0" w14:textId="6D007985" w:rsidR="00FE73A7" w:rsidRDefault="00FE73A7" w:rsidP="00AF4DB9">
      <w:pPr>
        <w:pStyle w:val="PatentBody"/>
        <w:numPr>
          <w:ilvl w:val="0"/>
          <w:numId w:val="0"/>
        </w:numPr>
        <w:spacing w:after="180" w:line="240" w:lineRule="auto"/>
        <w:jc w:val="both"/>
        <w:rPr>
          <w:sz w:val="20"/>
        </w:rPr>
      </w:pPr>
      <w:r>
        <w:rPr>
          <w:sz w:val="20"/>
        </w:rPr>
        <w:t xml:space="preserve">This has been implemented in the latest CR: </w:t>
      </w:r>
    </w:p>
    <w:p w14:paraId="2628000B" w14:textId="299AF21F" w:rsidR="00FE73A7" w:rsidRDefault="00BA3943" w:rsidP="00AF4DB9">
      <w:pPr>
        <w:pStyle w:val="PatentBody"/>
        <w:numPr>
          <w:ilvl w:val="0"/>
          <w:numId w:val="0"/>
        </w:numPr>
        <w:spacing w:after="180" w:line="240" w:lineRule="auto"/>
        <w:jc w:val="both"/>
        <w:rPr>
          <w:sz w:val="20"/>
        </w:rPr>
      </w:pPr>
      <w:r w:rsidRPr="00BA3943">
        <w:rPr>
          <w:sz w:val="20"/>
        </w:rPr>
        <w:drawing>
          <wp:inline distT="0" distB="0" distL="0" distR="0" wp14:anchorId="38474E94" wp14:editId="43C0C24D">
            <wp:extent cx="6122035" cy="4946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494665"/>
                    </a:xfrm>
                    <a:prstGeom prst="rect">
                      <a:avLst/>
                    </a:prstGeom>
                  </pic:spPr>
                </pic:pic>
              </a:graphicData>
            </a:graphic>
          </wp:inline>
        </w:drawing>
      </w:r>
    </w:p>
    <w:p w14:paraId="02118F3B" w14:textId="51E78617" w:rsidR="00FE73A7" w:rsidRDefault="00FE73A7" w:rsidP="00AF4DB9">
      <w:pPr>
        <w:pStyle w:val="PatentBody"/>
        <w:numPr>
          <w:ilvl w:val="0"/>
          <w:numId w:val="0"/>
        </w:numPr>
        <w:spacing w:after="180" w:line="240" w:lineRule="auto"/>
        <w:jc w:val="both"/>
        <w:rPr>
          <w:sz w:val="20"/>
        </w:rPr>
      </w:pPr>
      <w:r>
        <w:rPr>
          <w:sz w:val="20"/>
        </w:rPr>
        <w:t xml:space="preserve">However, one issue with this is that the value range currently encompasses already existing value range of k-Mac. This may make it confusing for an implementer, who may believe that k-Mac-r19 always need to be implemented. So we propose that k-Mac-r19 shall only be used for extension purposes. In other words, the value range of k-Mac-r19 shall be 513 to 1024. </w:t>
      </w:r>
    </w:p>
    <w:p w14:paraId="15457C13" w14:textId="116F48DC" w:rsidR="00FE73A7" w:rsidRPr="00B30639" w:rsidRDefault="00FE73A7" w:rsidP="00FE73A7">
      <w:pPr>
        <w:spacing w:after="60"/>
        <w:rPr>
          <w:b/>
        </w:rPr>
      </w:pPr>
      <w:r>
        <w:rPr>
          <w:b/>
        </w:rPr>
        <w:t xml:space="preserve">Proposal 1: Change the value range of k-Mac-r19 to 513...1024.  </w:t>
      </w:r>
    </w:p>
    <w:p w14:paraId="117A0A37" w14:textId="54EAD532" w:rsidR="000B2493" w:rsidRDefault="000B2493" w:rsidP="00AF4DB9">
      <w:pPr>
        <w:pStyle w:val="PatentBody"/>
        <w:numPr>
          <w:ilvl w:val="0"/>
          <w:numId w:val="0"/>
        </w:numPr>
        <w:spacing w:after="180" w:line="240" w:lineRule="auto"/>
        <w:jc w:val="both"/>
        <w:rPr>
          <w:sz w:val="20"/>
        </w:rPr>
      </w:pPr>
    </w:p>
    <w:p w14:paraId="088E1BC9" w14:textId="40D3386A" w:rsidR="00B052A4" w:rsidRPr="00BB2496" w:rsidRDefault="00574E1F" w:rsidP="00B052A4">
      <w:pPr>
        <w:pStyle w:val="Heading2"/>
      </w:pPr>
      <w:r>
        <w:t>GNSS measurement gaps</w:t>
      </w:r>
    </w:p>
    <w:p w14:paraId="6443E4CB" w14:textId="2109A724" w:rsidR="00B052A4" w:rsidRDefault="00C14476" w:rsidP="00AF4DB9">
      <w:pPr>
        <w:pStyle w:val="PatentBody"/>
        <w:numPr>
          <w:ilvl w:val="0"/>
          <w:numId w:val="0"/>
        </w:numPr>
        <w:spacing w:after="180" w:line="240" w:lineRule="auto"/>
        <w:jc w:val="both"/>
        <w:rPr>
          <w:sz w:val="20"/>
        </w:rPr>
      </w:pPr>
      <w:r>
        <w:rPr>
          <w:sz w:val="20"/>
        </w:rPr>
        <w:t xml:space="preserve">In </w:t>
      </w:r>
      <w:r w:rsidR="00B052A4">
        <w:rPr>
          <w:sz w:val="20"/>
        </w:rPr>
        <w:t>RAN1</w:t>
      </w:r>
      <w:r>
        <w:rPr>
          <w:sz w:val="20"/>
        </w:rPr>
        <w:t>#120bis, RAN1</w:t>
      </w:r>
      <w:r w:rsidR="00B052A4">
        <w:rPr>
          <w:sz w:val="20"/>
        </w:rPr>
        <w:t xml:space="preserve"> had the following agreements: </w:t>
      </w:r>
    </w:p>
    <w:p w14:paraId="6C631391" w14:textId="77777777" w:rsidR="00B052A4" w:rsidRPr="003C0E8B" w:rsidRDefault="00B052A4" w:rsidP="00B052A4">
      <w:pPr>
        <w:spacing w:after="0"/>
        <w:rPr>
          <w:rFonts w:ascii="Times" w:eastAsia="Batang" w:hAnsi="Times" w:cs="Times New Roman"/>
          <w:lang w:eastAsia="en-US"/>
        </w:rPr>
      </w:pPr>
      <w:r w:rsidRPr="003C0E8B">
        <w:rPr>
          <w:rFonts w:ascii="Times" w:eastAsia="Batang" w:hAnsi="Times" w:cs="Times New Roman"/>
          <w:highlight w:val="green"/>
          <w:lang w:eastAsia="en-US"/>
        </w:rPr>
        <w:t>Agreement</w:t>
      </w:r>
    </w:p>
    <w:p w14:paraId="2FF28CE6" w14:textId="77777777" w:rsidR="00B052A4" w:rsidRPr="003C0E8B" w:rsidRDefault="00B052A4" w:rsidP="00B052A4">
      <w:pPr>
        <w:spacing w:after="0"/>
        <w:rPr>
          <w:rFonts w:ascii="Times" w:eastAsia="SimSun" w:hAnsi="Times" w:cs="Times New Roman"/>
        </w:rPr>
      </w:pPr>
      <w:r w:rsidRPr="003C0E8B">
        <w:rPr>
          <w:rFonts w:ascii="Times" w:eastAsia="SimSun" w:hAnsi="Times" w:cs="Times New Roman" w:hint="eastAsia"/>
          <w:bCs/>
        </w:rPr>
        <w:t>F</w:t>
      </w:r>
      <w:r w:rsidRPr="003C0E8B">
        <w:rPr>
          <w:rFonts w:ascii="Times" w:eastAsia="SimSun" w:hAnsi="Times" w:cs="Times New Roman"/>
          <w:bCs/>
        </w:rPr>
        <w:t xml:space="preserve">or GNSS measurement gap, RAN1 to further discuss at least the following options: </w:t>
      </w:r>
    </w:p>
    <w:p w14:paraId="07142AB3" w14:textId="77777777" w:rsidR="00B052A4" w:rsidRPr="003C0E8B" w:rsidRDefault="00B052A4" w:rsidP="00B052A4">
      <w:pPr>
        <w:numPr>
          <w:ilvl w:val="0"/>
          <w:numId w:val="23"/>
        </w:numPr>
        <w:overflowPunct w:val="0"/>
        <w:autoSpaceDE w:val="0"/>
        <w:autoSpaceDN w:val="0"/>
        <w:adjustRightInd w:val="0"/>
        <w:spacing w:after="0"/>
        <w:contextualSpacing/>
        <w:textAlignment w:val="baseline"/>
        <w:rPr>
          <w:rFonts w:ascii="Times" w:eastAsia="Batang" w:hAnsi="Times" w:cs="Times New Roman"/>
        </w:rPr>
      </w:pPr>
      <w:r w:rsidRPr="003C0E8B">
        <w:rPr>
          <w:rFonts w:ascii="Times" w:eastAsia="Batang" w:hAnsi="Times" w:cs="Times New Roman"/>
        </w:rPr>
        <w:t>Option 1: No enhancement on the Rel-18 timeline for the start of GNSS gap</w:t>
      </w:r>
    </w:p>
    <w:p w14:paraId="2BB6D205" w14:textId="77777777" w:rsidR="00B052A4" w:rsidRPr="003C0E8B" w:rsidRDefault="00B052A4" w:rsidP="00B052A4">
      <w:pPr>
        <w:numPr>
          <w:ilvl w:val="0"/>
          <w:numId w:val="23"/>
        </w:numPr>
        <w:overflowPunct w:val="0"/>
        <w:autoSpaceDE w:val="0"/>
        <w:autoSpaceDN w:val="0"/>
        <w:adjustRightInd w:val="0"/>
        <w:spacing w:after="0"/>
        <w:contextualSpacing/>
        <w:textAlignment w:val="baseline"/>
        <w:rPr>
          <w:rFonts w:ascii="Times" w:eastAsia="Batang" w:hAnsi="Times" w:cs="Times New Roman"/>
        </w:rPr>
      </w:pPr>
      <w:r w:rsidRPr="003C0E8B">
        <w:rPr>
          <w:rFonts w:ascii="Times" w:eastAsia="Batang" w:hAnsi="Times" w:cs="Times New Roman"/>
        </w:rPr>
        <w:t xml:space="preserve">Option 2: The start of the GNSS measurement gap starts at a non-D/non-U subframe </w:t>
      </w:r>
    </w:p>
    <w:p w14:paraId="1FA3DE1D" w14:textId="77777777" w:rsidR="00B052A4" w:rsidRPr="003C0E8B" w:rsidRDefault="00B052A4" w:rsidP="00B052A4">
      <w:pPr>
        <w:numPr>
          <w:ilvl w:val="0"/>
          <w:numId w:val="23"/>
        </w:numPr>
        <w:overflowPunct w:val="0"/>
        <w:autoSpaceDE w:val="0"/>
        <w:autoSpaceDN w:val="0"/>
        <w:adjustRightInd w:val="0"/>
        <w:spacing w:after="0"/>
        <w:contextualSpacing/>
        <w:textAlignment w:val="baseline"/>
        <w:rPr>
          <w:rFonts w:ascii="Times" w:eastAsia="Batang" w:hAnsi="Times" w:cs="Times New Roman"/>
        </w:rPr>
      </w:pPr>
      <w:r w:rsidRPr="003C0E8B">
        <w:rPr>
          <w:rFonts w:ascii="Times" w:eastAsia="Batang" w:hAnsi="Times" w:cs="Times New Roman"/>
        </w:rPr>
        <w:t>Option 3: GNSS measurement gap does not apply for NB-IoT NTN TDD</w:t>
      </w:r>
    </w:p>
    <w:p w14:paraId="76712AAE" w14:textId="55F19DE6" w:rsidR="00B052A4" w:rsidRDefault="00B052A4" w:rsidP="00AF4DB9">
      <w:pPr>
        <w:pStyle w:val="PatentBody"/>
        <w:numPr>
          <w:ilvl w:val="0"/>
          <w:numId w:val="0"/>
        </w:numPr>
        <w:spacing w:after="180" w:line="240" w:lineRule="auto"/>
        <w:jc w:val="both"/>
        <w:rPr>
          <w:sz w:val="20"/>
        </w:rPr>
      </w:pPr>
    </w:p>
    <w:p w14:paraId="31437272" w14:textId="219ADAB5" w:rsidR="00C14476" w:rsidRDefault="00C14476" w:rsidP="00AF4DB9">
      <w:pPr>
        <w:pStyle w:val="PatentBody"/>
        <w:numPr>
          <w:ilvl w:val="0"/>
          <w:numId w:val="0"/>
        </w:numPr>
        <w:spacing w:after="180" w:line="240" w:lineRule="auto"/>
        <w:jc w:val="both"/>
        <w:rPr>
          <w:sz w:val="20"/>
        </w:rPr>
      </w:pPr>
      <w:r>
        <w:rPr>
          <w:sz w:val="20"/>
        </w:rPr>
        <w:t xml:space="preserve">And then in RAN2#121, RAN1 subsequently took the following decision: </w:t>
      </w:r>
    </w:p>
    <w:p w14:paraId="6F012028" w14:textId="77777777" w:rsidR="00C14476" w:rsidRPr="007D5C59" w:rsidRDefault="00C14476" w:rsidP="00C14476">
      <w:pPr>
        <w:rPr>
          <w:rFonts w:ascii="Times" w:eastAsia="Batang" w:hAnsi="Times" w:cs="Times New Roman"/>
          <w:lang w:eastAsia="en-US"/>
        </w:rPr>
      </w:pPr>
      <w:r w:rsidRPr="007D5C59">
        <w:rPr>
          <w:rFonts w:ascii="Times" w:eastAsia="Batang" w:hAnsi="Times" w:cs="Times New Roman"/>
          <w:highlight w:val="green"/>
          <w:lang w:eastAsia="en-US"/>
        </w:rPr>
        <w:t>Agreement</w:t>
      </w:r>
    </w:p>
    <w:p w14:paraId="193B9658" w14:textId="77777777" w:rsidR="00C14476" w:rsidRPr="007D5C59" w:rsidRDefault="00C14476" w:rsidP="00C14476">
      <w:pPr>
        <w:rPr>
          <w:rFonts w:ascii="Times" w:eastAsia="Batang" w:hAnsi="Times" w:cs="Times New Roman"/>
          <w:bCs/>
          <w:lang w:eastAsia="en-US"/>
        </w:rPr>
      </w:pPr>
      <w:r w:rsidRPr="007D5C59">
        <w:rPr>
          <w:rFonts w:ascii="Times" w:eastAsia="Batang" w:hAnsi="Times" w:cs="Times New Roman"/>
        </w:rPr>
        <w:t>For GNSS measurement gap:</w:t>
      </w:r>
    </w:p>
    <w:p w14:paraId="1E037288" w14:textId="77777777" w:rsidR="00C14476" w:rsidRPr="007D5C59" w:rsidRDefault="00C14476" w:rsidP="00C14476">
      <w:pPr>
        <w:numPr>
          <w:ilvl w:val="0"/>
          <w:numId w:val="27"/>
        </w:numPr>
        <w:overflowPunct w:val="0"/>
        <w:autoSpaceDE w:val="0"/>
        <w:autoSpaceDN w:val="0"/>
        <w:adjustRightInd w:val="0"/>
        <w:contextualSpacing/>
        <w:textAlignment w:val="baseline"/>
        <w:rPr>
          <w:rFonts w:ascii="Times New Roman" w:eastAsia="SimSun" w:hAnsi="Times New Roman" w:cs="Times New Roman"/>
          <w:szCs w:val="20"/>
          <w:lang w:eastAsia="ja-JP"/>
        </w:rPr>
      </w:pPr>
      <w:r w:rsidRPr="007D5C59">
        <w:rPr>
          <w:rFonts w:ascii="Times New Roman" w:eastAsia="SimSun" w:hAnsi="Times New Roman" w:cs="Times New Roman"/>
          <w:szCs w:val="20"/>
          <w:lang w:eastAsia="ja-JP"/>
        </w:rPr>
        <w:t>GNSS measurement gap can be applied in NB-IoT NTN TDD.</w:t>
      </w:r>
    </w:p>
    <w:p w14:paraId="054D869A" w14:textId="77777777" w:rsidR="00C14476" w:rsidRPr="007D5C59" w:rsidRDefault="00C14476" w:rsidP="00C14476">
      <w:pPr>
        <w:numPr>
          <w:ilvl w:val="0"/>
          <w:numId w:val="27"/>
        </w:numPr>
        <w:overflowPunct w:val="0"/>
        <w:autoSpaceDE w:val="0"/>
        <w:autoSpaceDN w:val="0"/>
        <w:adjustRightInd w:val="0"/>
        <w:contextualSpacing/>
        <w:textAlignment w:val="baseline"/>
        <w:rPr>
          <w:rFonts w:ascii="Times New Roman" w:eastAsia="SimSun" w:hAnsi="Times New Roman" w:cs="Times New Roman"/>
          <w:szCs w:val="20"/>
          <w:lang w:eastAsia="ja-JP"/>
        </w:rPr>
      </w:pPr>
      <w:r w:rsidRPr="007D5C59">
        <w:rPr>
          <w:rFonts w:ascii="Times New Roman" w:eastAsia="SimSun" w:hAnsi="Times New Roman" w:cs="Times New Roman"/>
          <w:szCs w:val="20"/>
          <w:lang w:eastAsia="ja-JP"/>
        </w:rPr>
        <w:t>RAN1 does not specify any enhancement on the Rel-18 timeline for the start of GNSS gap.</w:t>
      </w:r>
    </w:p>
    <w:p w14:paraId="6E92B7DE" w14:textId="1DB752AA" w:rsidR="00B052A4" w:rsidRDefault="00B052A4" w:rsidP="00AF4DB9">
      <w:pPr>
        <w:pStyle w:val="PatentBody"/>
        <w:numPr>
          <w:ilvl w:val="0"/>
          <w:numId w:val="0"/>
        </w:numPr>
        <w:spacing w:after="180" w:line="240" w:lineRule="auto"/>
        <w:jc w:val="both"/>
        <w:rPr>
          <w:sz w:val="20"/>
        </w:rPr>
      </w:pPr>
      <w:r>
        <w:rPr>
          <w:sz w:val="20"/>
        </w:rPr>
        <w:t>GNSS measurement gaps were partly specified by RAN1, but</w:t>
      </w:r>
      <w:r w:rsidR="003402AB">
        <w:rPr>
          <w:sz w:val="20"/>
        </w:rPr>
        <w:t xml:space="preserve"> mostly</w:t>
      </w:r>
      <w:r>
        <w:rPr>
          <w:sz w:val="20"/>
        </w:rPr>
        <w:t xml:space="preserve"> implemented in RAN2. This</w:t>
      </w:r>
      <w:r w:rsidR="00574E1F">
        <w:rPr>
          <w:sz w:val="20"/>
        </w:rPr>
        <w:t xml:space="preserve"> feature which on the surface seems simple has a lot of conditions and special cases and it</w:t>
      </w:r>
      <w:r>
        <w:rPr>
          <w:sz w:val="20"/>
        </w:rPr>
        <w:t xml:space="preserve"> took a considerable effort</w:t>
      </w:r>
      <w:r w:rsidR="00574E1F">
        <w:rPr>
          <w:sz w:val="20"/>
        </w:rPr>
        <w:t xml:space="preserve"> from RAN2 to specify it. NB-IoT NTN TDD use case, where at most 8 DL and UL subframes are available for data transmissions every 90 ms, will not allow for higher data rates and it is thus unlikely that </w:t>
      </w:r>
      <w:r w:rsidR="0042541B">
        <w:rPr>
          <w:sz w:val="20"/>
        </w:rPr>
        <w:t xml:space="preserve">a UE in such a use </w:t>
      </w:r>
      <w:r w:rsidR="0042541B">
        <w:rPr>
          <w:sz w:val="20"/>
        </w:rPr>
        <w:lastRenderedPageBreak/>
        <w:t xml:space="preserve">case </w:t>
      </w:r>
      <w:r w:rsidR="00574E1F">
        <w:rPr>
          <w:sz w:val="20"/>
        </w:rPr>
        <w:t>will be in connected mode for long enough where the GNSS is no longer valid. With this in mind, we propose that RAN2 can make a decision to down-prioritiz</w:t>
      </w:r>
      <w:r w:rsidR="004A78AA">
        <w:rPr>
          <w:sz w:val="20"/>
        </w:rPr>
        <w:t xml:space="preserve">e any enhancements on GNSS gap. </w:t>
      </w:r>
    </w:p>
    <w:p w14:paraId="775B2F51" w14:textId="4635A9C9" w:rsidR="00574E1F" w:rsidRPr="00B30639" w:rsidRDefault="00574E1F" w:rsidP="00574E1F">
      <w:pPr>
        <w:spacing w:after="60"/>
        <w:rPr>
          <w:b/>
        </w:rPr>
      </w:pPr>
      <w:r>
        <w:rPr>
          <w:b/>
        </w:rPr>
        <w:t xml:space="preserve">Proposal </w:t>
      </w:r>
      <w:r w:rsidR="00FE73A7">
        <w:rPr>
          <w:b/>
        </w:rPr>
        <w:t>2</w:t>
      </w:r>
      <w:r w:rsidR="00C14476">
        <w:rPr>
          <w:b/>
        </w:rPr>
        <w:t>: RAN2 does not specify any enhancements related to GNSS measurement</w:t>
      </w:r>
      <w:r w:rsidR="007454B8">
        <w:rPr>
          <w:b/>
        </w:rPr>
        <w:t xml:space="preserve"> gaps for IoT NTN TDD. </w:t>
      </w:r>
      <w:r>
        <w:rPr>
          <w:b/>
        </w:rPr>
        <w:t xml:space="preserve"> </w:t>
      </w:r>
    </w:p>
    <w:p w14:paraId="5CFA474C" w14:textId="77777777" w:rsidR="00B052A4" w:rsidRDefault="00B052A4" w:rsidP="00AF4DB9">
      <w:pPr>
        <w:pStyle w:val="PatentBody"/>
        <w:numPr>
          <w:ilvl w:val="0"/>
          <w:numId w:val="0"/>
        </w:numPr>
        <w:spacing w:after="180" w:line="240" w:lineRule="auto"/>
        <w:jc w:val="both"/>
        <w:rPr>
          <w:sz w:val="20"/>
        </w:rPr>
      </w:pPr>
    </w:p>
    <w:p w14:paraId="278A9A6E" w14:textId="42D6D7CB" w:rsidR="008D28DC" w:rsidRPr="00BB2496" w:rsidRDefault="008D28DC" w:rsidP="008D28DC">
      <w:pPr>
        <w:pStyle w:val="Heading2"/>
      </w:pPr>
      <w:r>
        <w:t>Neighbour cell assistance information</w:t>
      </w:r>
    </w:p>
    <w:p w14:paraId="44D56CBD" w14:textId="2EF567D0" w:rsidR="005C4B69" w:rsidRDefault="008D28DC" w:rsidP="00025B8A">
      <w:pPr>
        <w:rPr>
          <w:lang w:val="en-GB" w:eastAsia="en-US"/>
        </w:rPr>
      </w:pPr>
      <w:r>
        <w:rPr>
          <w:lang w:val="en-GB" w:eastAsia="en-US"/>
        </w:rPr>
        <w:t xml:space="preserve">In RAN4#114bis the following was agreed: </w:t>
      </w:r>
    </w:p>
    <w:tbl>
      <w:tblPr>
        <w:tblStyle w:val="TableGrid"/>
        <w:tblW w:w="0" w:type="auto"/>
        <w:tblLook w:val="04A0" w:firstRow="1" w:lastRow="0" w:firstColumn="1" w:lastColumn="0" w:noHBand="0" w:noVBand="1"/>
      </w:tblPr>
      <w:tblGrid>
        <w:gridCol w:w="9631"/>
      </w:tblGrid>
      <w:tr w:rsidR="008D28DC" w14:paraId="07BAFB61" w14:textId="77777777" w:rsidTr="00C23B2D">
        <w:tc>
          <w:tcPr>
            <w:tcW w:w="9631" w:type="dxa"/>
          </w:tcPr>
          <w:p w14:paraId="547771C8" w14:textId="77777777" w:rsidR="008D28DC" w:rsidRPr="0075542D" w:rsidRDefault="008D28DC" w:rsidP="00C23B2D">
            <w:pPr>
              <w:overflowPunct w:val="0"/>
              <w:autoSpaceDE w:val="0"/>
              <w:autoSpaceDN w:val="0"/>
              <w:adjustRightInd w:val="0"/>
              <w:snapToGrid w:val="0"/>
              <w:spacing w:after="120"/>
              <w:rPr>
                <w:rFonts w:eastAsia="DengXian"/>
                <w:sz w:val="21"/>
                <w:szCs w:val="21"/>
                <w:highlight w:val="green"/>
                <w:lang w:eastAsia="zh-CN"/>
              </w:rPr>
            </w:pPr>
            <w:r w:rsidRPr="0075542D">
              <w:rPr>
                <w:rFonts w:eastAsia="DengXian"/>
                <w:sz w:val="21"/>
                <w:szCs w:val="21"/>
                <w:highlight w:val="green"/>
                <w:lang w:eastAsia="zh-CN"/>
              </w:rPr>
              <w:t>Agreement:</w:t>
            </w:r>
          </w:p>
          <w:p w14:paraId="0554F6A7" w14:textId="77777777" w:rsidR="008D28DC" w:rsidRPr="00645944" w:rsidRDefault="008D28DC" w:rsidP="00C23B2D">
            <w:pPr>
              <w:overflowPunct w:val="0"/>
              <w:autoSpaceDE w:val="0"/>
              <w:autoSpaceDN w:val="0"/>
              <w:adjustRightInd w:val="0"/>
              <w:snapToGrid w:val="0"/>
              <w:spacing w:after="120"/>
              <w:rPr>
                <w:rFonts w:eastAsia="Malgun Gothic"/>
                <w:sz w:val="21"/>
                <w:szCs w:val="21"/>
                <w:lang w:eastAsia="ko-KR"/>
              </w:rPr>
            </w:pPr>
            <w:r w:rsidRPr="00645944">
              <w:rPr>
                <w:rFonts w:eastAsia="DengXian"/>
                <w:sz w:val="21"/>
                <w:szCs w:val="21"/>
                <w:lang w:eastAsia="ja-JP"/>
              </w:rPr>
              <w:t xml:space="preserve">For the cell reselection for TDD NB-IoT in NTN, </w:t>
            </w:r>
          </w:p>
          <w:p w14:paraId="278714D9" w14:textId="77777777" w:rsidR="008D28DC" w:rsidRPr="009A6F1B" w:rsidRDefault="008D28DC" w:rsidP="008D28DC">
            <w:pPr>
              <w:numPr>
                <w:ilvl w:val="0"/>
                <w:numId w:val="28"/>
              </w:numPr>
              <w:overflowPunct w:val="0"/>
              <w:autoSpaceDE w:val="0"/>
              <w:autoSpaceDN w:val="0"/>
              <w:adjustRightInd w:val="0"/>
              <w:snapToGrid w:val="0"/>
              <w:spacing w:after="120"/>
              <w:rPr>
                <w:rFonts w:eastAsia="Malgun Gothic"/>
                <w:sz w:val="21"/>
                <w:szCs w:val="21"/>
                <w:highlight w:val="green"/>
                <w:lang w:eastAsia="ko-KR"/>
              </w:rPr>
            </w:pPr>
            <w:r w:rsidRPr="009A6F1B">
              <w:rPr>
                <w:rFonts w:eastAsia="Malgun Gothic"/>
                <w:szCs w:val="21"/>
                <w:highlight w:val="green"/>
                <w:lang w:eastAsia="ko-KR"/>
              </w:rPr>
              <w:t>The requirements are applicable only if UE is provided with the active periods of the neighbour cells configured for the measurements.</w:t>
            </w:r>
          </w:p>
          <w:p w14:paraId="04379ACF" w14:textId="77777777" w:rsidR="008D28DC" w:rsidRPr="00645944" w:rsidRDefault="008D28DC" w:rsidP="008D28DC">
            <w:pPr>
              <w:numPr>
                <w:ilvl w:val="0"/>
                <w:numId w:val="28"/>
              </w:numPr>
              <w:overflowPunct w:val="0"/>
              <w:autoSpaceDE w:val="0"/>
              <w:autoSpaceDN w:val="0"/>
              <w:adjustRightInd w:val="0"/>
              <w:snapToGrid w:val="0"/>
              <w:spacing w:after="120"/>
              <w:rPr>
                <w:rFonts w:eastAsia="Malgun Gothic"/>
                <w:szCs w:val="21"/>
                <w:lang w:eastAsia="ko-KR"/>
              </w:rPr>
            </w:pPr>
            <w:r w:rsidRPr="00645944">
              <w:rPr>
                <w:rFonts w:eastAsia="Malgun Gothic"/>
                <w:szCs w:val="21"/>
                <w:lang w:eastAsia="ko-KR"/>
              </w:rPr>
              <w:t>For earth fixed cell and earth moving cell:</w:t>
            </w:r>
          </w:p>
          <w:p w14:paraId="643A9FBC" w14:textId="77777777" w:rsidR="008D28DC" w:rsidRPr="00645944" w:rsidRDefault="008D28DC" w:rsidP="008D28DC">
            <w:pPr>
              <w:numPr>
                <w:ilvl w:val="1"/>
                <w:numId w:val="28"/>
              </w:numPr>
              <w:overflowPunct w:val="0"/>
              <w:autoSpaceDE w:val="0"/>
              <w:autoSpaceDN w:val="0"/>
              <w:adjustRightInd w:val="0"/>
              <w:snapToGrid w:val="0"/>
              <w:spacing w:after="120"/>
              <w:rPr>
                <w:rFonts w:eastAsia="Malgun Gothic"/>
                <w:szCs w:val="21"/>
                <w:lang w:eastAsia="ko-KR"/>
              </w:rPr>
            </w:pPr>
            <w:r w:rsidRPr="00645944">
              <w:rPr>
                <w:rFonts w:eastAsia="Malgun Gothic"/>
                <w:szCs w:val="21"/>
                <w:lang w:eastAsia="ko-KR"/>
              </w:rPr>
              <w:t>T</w:t>
            </w:r>
            <w:r w:rsidRPr="00645944">
              <w:rPr>
                <w:szCs w:val="21"/>
                <w:lang w:eastAsia="ja-JP"/>
              </w:rPr>
              <w:t xml:space="preserve">he existing values for Tdetect, Tmeasure, and Tevaluate in Table 4.6A.2.2-1 and Table 4.6A.2.2-2 can be applicable if it is confirmed that the current requirement is achievable without requiring more than one NPSS/NSSS sample for half the DRX cycle length </w:t>
            </w:r>
            <w:r w:rsidRPr="00645944">
              <w:rPr>
                <w:color w:val="FF0000"/>
                <w:szCs w:val="21"/>
                <w:u w:val="single"/>
                <w:lang w:eastAsia="ja-JP"/>
              </w:rPr>
              <w:t>[due to the TDD pattern]</w:t>
            </w:r>
          </w:p>
          <w:p w14:paraId="380ED367" w14:textId="77777777" w:rsidR="008D28DC" w:rsidRPr="00645944" w:rsidRDefault="008D28DC" w:rsidP="008D28DC">
            <w:pPr>
              <w:numPr>
                <w:ilvl w:val="2"/>
                <w:numId w:val="28"/>
              </w:numPr>
              <w:overflowPunct w:val="0"/>
              <w:autoSpaceDE w:val="0"/>
              <w:autoSpaceDN w:val="0"/>
              <w:adjustRightInd w:val="0"/>
              <w:snapToGrid w:val="0"/>
              <w:spacing w:after="120"/>
              <w:rPr>
                <w:rFonts w:eastAsia="Malgun Gothic"/>
                <w:color w:val="FF0000"/>
                <w:szCs w:val="21"/>
                <w:u w:val="single"/>
                <w:lang w:eastAsia="ko-KR"/>
              </w:rPr>
            </w:pPr>
            <w:r w:rsidRPr="00645944">
              <w:rPr>
                <w:color w:val="FF0000"/>
                <w:szCs w:val="21"/>
                <w:u w:val="single"/>
                <w:lang w:eastAsia="ja-JP"/>
              </w:rPr>
              <w:t>Further discuss the values if -1dB will be used.</w:t>
            </w:r>
          </w:p>
          <w:p w14:paraId="2BD0E3AC" w14:textId="77777777" w:rsidR="008D28DC" w:rsidRPr="00645944" w:rsidRDefault="008D28DC" w:rsidP="00C23B2D">
            <w:pPr>
              <w:overflowPunct w:val="0"/>
              <w:autoSpaceDE w:val="0"/>
              <w:autoSpaceDN w:val="0"/>
              <w:adjustRightInd w:val="0"/>
              <w:snapToGrid w:val="0"/>
              <w:spacing w:after="120"/>
              <w:rPr>
                <w:rFonts w:eastAsia="DengXian"/>
                <w:sz w:val="21"/>
                <w:szCs w:val="21"/>
                <w:lang w:eastAsia="zh-CN"/>
              </w:rPr>
            </w:pPr>
            <w:r w:rsidRPr="00645944">
              <w:rPr>
                <w:rFonts w:eastAsia="DengXian"/>
                <w:sz w:val="21"/>
                <w:szCs w:val="21"/>
                <w:lang w:eastAsia="zh-CN"/>
              </w:rPr>
              <w:t>Ksatellite = 1 for the cells measured in DL opportunities of a neighbour satellite that are in non-overlapping with DL opportunities to be measured in the serving satellite</w:t>
            </w:r>
          </w:p>
        </w:tc>
      </w:tr>
    </w:tbl>
    <w:p w14:paraId="2B4A6D10" w14:textId="77777777" w:rsidR="008D28DC" w:rsidRPr="00645944" w:rsidRDefault="008D28DC" w:rsidP="008D28DC">
      <w:pPr>
        <w:rPr>
          <w:b/>
          <w:sz w:val="2"/>
          <w:szCs w:val="2"/>
        </w:rPr>
      </w:pPr>
    </w:p>
    <w:p w14:paraId="179C58BA" w14:textId="026F4031" w:rsidR="008D28DC" w:rsidRDefault="008D28DC" w:rsidP="00025B8A">
      <w:pPr>
        <w:rPr>
          <w:lang w:val="en-GB" w:eastAsia="en-US"/>
        </w:rPr>
      </w:pPr>
      <w:r>
        <w:rPr>
          <w:lang w:val="en-GB" w:eastAsia="en-US"/>
        </w:rPr>
        <w:t xml:space="preserve">In our understanding, the UE can calculate the difference in timing between a serving and a neighbouring satellite based on the satellite ephemeris. This means that the UE would only need to know an timing offset of the active periods of the neighbouring cell. If this offset can be assumed to be zero, then the satellite ephemeris would only be required. </w:t>
      </w:r>
      <w:r w:rsidR="007244FC">
        <w:rPr>
          <w:lang w:val="en-GB" w:eastAsia="en-US"/>
        </w:rPr>
        <w:t>However, RAN4 has yet to send RAN2 an LS despite 2 meetings have passed, so we think that RAN2 shall wait for RAN4</w:t>
      </w:r>
      <w:r w:rsidR="008D4442">
        <w:rPr>
          <w:lang w:val="en-GB" w:eastAsia="en-US"/>
        </w:rPr>
        <w:t xml:space="preserve"> before doing any work</w:t>
      </w:r>
      <w:r w:rsidR="007244FC">
        <w:rPr>
          <w:lang w:val="en-GB" w:eastAsia="en-US"/>
        </w:rPr>
        <w:t xml:space="preserve">. </w:t>
      </w:r>
      <w:r w:rsidR="00A142DE">
        <w:rPr>
          <w:lang w:val="en-GB" w:eastAsia="en-US"/>
        </w:rPr>
        <w:t xml:space="preserve"> </w:t>
      </w:r>
    </w:p>
    <w:p w14:paraId="758AD754" w14:textId="2E839DFA" w:rsidR="00A142DE" w:rsidRPr="00B30639" w:rsidRDefault="00A142DE" w:rsidP="00A142DE">
      <w:pPr>
        <w:spacing w:after="60"/>
        <w:rPr>
          <w:b/>
        </w:rPr>
      </w:pPr>
      <w:r>
        <w:rPr>
          <w:b/>
        </w:rPr>
        <w:t xml:space="preserve">Proposal </w:t>
      </w:r>
      <w:r w:rsidR="00FE73A7">
        <w:rPr>
          <w:b/>
        </w:rPr>
        <w:t>3</w:t>
      </w:r>
      <w:r>
        <w:rPr>
          <w:b/>
        </w:rPr>
        <w:t xml:space="preserve">: RAN2 </w:t>
      </w:r>
      <w:r w:rsidR="007244FC">
        <w:rPr>
          <w:b/>
        </w:rPr>
        <w:t xml:space="preserve">to wait for LS from RAN4 on providing UE with </w:t>
      </w:r>
      <w:r w:rsidR="008D4442">
        <w:rPr>
          <w:b/>
        </w:rPr>
        <w:t>active periods of neighbouring cells</w:t>
      </w:r>
      <w:r>
        <w:rPr>
          <w:b/>
        </w:rPr>
        <w:t xml:space="preserve">.   </w:t>
      </w:r>
    </w:p>
    <w:p w14:paraId="37FF6C07" w14:textId="14962E86" w:rsidR="008B75FC" w:rsidRPr="00025B8A" w:rsidRDefault="008B75FC" w:rsidP="00025B8A">
      <w:pPr>
        <w:rPr>
          <w:lang w:val="en-GB" w:eastAsia="en-US"/>
        </w:rPr>
      </w:pPr>
    </w:p>
    <w:p w14:paraId="5FF2457F" w14:textId="72E1A9E3" w:rsidR="00A209D6" w:rsidRPr="006E13D1" w:rsidRDefault="008C3057" w:rsidP="003F11FC">
      <w:pPr>
        <w:pStyle w:val="Heading1"/>
        <w:jc w:val="both"/>
      </w:pPr>
      <w:r>
        <w:t>Conclusion</w:t>
      </w:r>
    </w:p>
    <w:p w14:paraId="6B206649" w14:textId="6D57E61C"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w:t>
      </w:r>
      <w:r w:rsidR="006B7A27">
        <w:rPr>
          <w:lang w:eastAsia="ko-KR"/>
        </w:rPr>
        <w:t xml:space="preserve">provided some </w:t>
      </w:r>
      <w:r w:rsidR="00725F40">
        <w:rPr>
          <w:lang w:eastAsia="ko-KR"/>
        </w:rPr>
        <w:t>proposals</w:t>
      </w:r>
      <w:r w:rsidR="006B7A27">
        <w:rPr>
          <w:lang w:eastAsia="ko-KR"/>
        </w:rPr>
        <w:t xml:space="preserve"> on IoT NTN TDD</w:t>
      </w:r>
      <w:r w:rsidR="008C2BBB">
        <w:rPr>
          <w:lang w:eastAsia="ko-KR"/>
        </w:rPr>
        <w:t>:</w:t>
      </w:r>
    </w:p>
    <w:p w14:paraId="73DEDAAF" w14:textId="243FA045" w:rsidR="00FE73A7" w:rsidRDefault="00FE73A7" w:rsidP="000B2493">
      <w:pPr>
        <w:spacing w:after="60"/>
        <w:rPr>
          <w:b/>
        </w:rPr>
      </w:pPr>
      <w:r>
        <w:rPr>
          <w:b/>
        </w:rPr>
        <w:t xml:space="preserve">Proposal 1: Change the value range of k-Mac-r19 to 513...1024.  </w:t>
      </w:r>
    </w:p>
    <w:p w14:paraId="515000E7" w14:textId="6278A0E5" w:rsidR="000B2493" w:rsidRDefault="000B2493" w:rsidP="000B2493">
      <w:pPr>
        <w:spacing w:after="60"/>
        <w:rPr>
          <w:b/>
        </w:rPr>
      </w:pPr>
      <w:r>
        <w:rPr>
          <w:b/>
        </w:rPr>
        <w:t xml:space="preserve">Proposal </w:t>
      </w:r>
      <w:r w:rsidR="00FE73A7">
        <w:rPr>
          <w:b/>
        </w:rPr>
        <w:t>2</w:t>
      </w:r>
      <w:r>
        <w:rPr>
          <w:b/>
        </w:rPr>
        <w:t xml:space="preserve">: RAN2 does not specify any enhancements related to GNSS measurement gaps for IoT NTN TDD.  </w:t>
      </w:r>
    </w:p>
    <w:p w14:paraId="6DE2DBEB" w14:textId="6BC0F67F" w:rsidR="000B2493" w:rsidRPr="00B30639" w:rsidRDefault="000B2493" w:rsidP="000B2493">
      <w:pPr>
        <w:spacing w:after="60"/>
        <w:rPr>
          <w:b/>
        </w:rPr>
      </w:pPr>
      <w:r>
        <w:rPr>
          <w:b/>
        </w:rPr>
        <w:t xml:space="preserve">Proposal </w:t>
      </w:r>
      <w:r w:rsidR="00FE73A7">
        <w:rPr>
          <w:b/>
        </w:rPr>
        <w:t>3</w:t>
      </w:r>
      <w:r>
        <w:rPr>
          <w:b/>
        </w:rPr>
        <w:t xml:space="preserve">: RAN2 to wait for LS from RAN4 on providing UE with active periods of neighbouring cells.   </w:t>
      </w:r>
    </w:p>
    <w:p w14:paraId="5C838904" w14:textId="6DD3EF39" w:rsidR="00383DC6" w:rsidRPr="00383DC6" w:rsidRDefault="00383DC6" w:rsidP="00383DC6">
      <w:pPr>
        <w:spacing w:after="60"/>
        <w:rPr>
          <w:b/>
          <w:lang w:val="en-GB"/>
        </w:rPr>
      </w:pPr>
      <w:bookmarkStart w:id="0" w:name="_GoBack"/>
      <w:bookmarkEnd w:id="0"/>
    </w:p>
    <w:p w14:paraId="6408D72B" w14:textId="59651DF4" w:rsidR="0083484D" w:rsidRPr="00FF7C4E" w:rsidRDefault="00051DF8" w:rsidP="0083484D">
      <w:pPr>
        <w:pStyle w:val="Heading1"/>
      </w:pPr>
      <w:r>
        <w:t>Reference</w:t>
      </w:r>
      <w:r w:rsidR="0083484D" w:rsidRPr="00001886">
        <w:t xml:space="preserve"> </w:t>
      </w:r>
    </w:p>
    <w:p w14:paraId="38D10E74" w14:textId="52B3182B" w:rsidR="004E2926" w:rsidRPr="003D7E84" w:rsidRDefault="00884294" w:rsidP="004E2926">
      <w:pPr>
        <w:pStyle w:val="references"/>
        <w:spacing w:after="180" w:line="240" w:lineRule="auto"/>
        <w:rPr>
          <w:szCs w:val="20"/>
        </w:rPr>
      </w:pPr>
      <w:r>
        <w:rPr>
          <w:rFonts w:ascii="Arial" w:hAnsi="Arial" w:cs="Arial"/>
          <w:szCs w:val="20"/>
        </w:rPr>
        <w:t>RP-243293</w:t>
      </w:r>
      <w:r w:rsidR="004E2926">
        <w:rPr>
          <w:rFonts w:ascii="Arial" w:hAnsi="Arial" w:cs="Arial"/>
          <w:szCs w:val="20"/>
        </w:rPr>
        <w:t xml:space="preserve">, Revised WID </w:t>
      </w:r>
      <w:r>
        <w:rPr>
          <w:rFonts w:ascii="Arial" w:hAnsi="Arial" w:cs="Arial"/>
          <w:szCs w:val="20"/>
        </w:rPr>
        <w:t>for introduction of IoT NTN TDD mode</w:t>
      </w:r>
      <w:r w:rsidR="004E2926">
        <w:rPr>
          <w:rFonts w:ascii="Arial" w:hAnsi="Arial" w:cs="Arial"/>
          <w:szCs w:val="20"/>
        </w:rPr>
        <w:t xml:space="preserve">, </w:t>
      </w:r>
      <w:r>
        <w:rPr>
          <w:rFonts w:ascii="Arial" w:hAnsi="Arial" w:cs="Arial"/>
          <w:szCs w:val="20"/>
        </w:rPr>
        <w:t>Iridium Satellite LLC, RAN#106</w:t>
      </w:r>
      <w:r w:rsidR="004E2926">
        <w:rPr>
          <w:rFonts w:ascii="Arial" w:hAnsi="Arial" w:cs="Arial"/>
          <w:szCs w:val="20"/>
        </w:rPr>
        <w:t xml:space="preserve">, </w:t>
      </w:r>
      <w:r>
        <w:rPr>
          <w:rFonts w:ascii="Arial" w:hAnsi="Arial" w:cs="Arial"/>
          <w:szCs w:val="20"/>
        </w:rPr>
        <w:t>Madrid, Spain, December</w:t>
      </w:r>
      <w:r w:rsidR="004E2926">
        <w:rPr>
          <w:rFonts w:ascii="Arial" w:hAnsi="Arial" w:cs="Arial"/>
          <w:szCs w:val="20"/>
        </w:rPr>
        <w:t xml:space="preserve"> 2024.</w:t>
      </w:r>
    </w:p>
    <w:p w14:paraId="18CE538A" w14:textId="4B194A8B" w:rsidR="00F35217" w:rsidRDefault="00F35217" w:rsidP="001767C8">
      <w:pPr>
        <w:rPr>
          <w:lang w:val="en-GB" w:eastAsia="en-US"/>
        </w:rPr>
      </w:pPr>
    </w:p>
    <w:sectPr w:rsidR="00F352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2BECAA" w16cid:durableId="2B8F9489"/>
  <w16cid:commentId w16cid:paraId="0D51D164" w16cid:durableId="2B8F9538"/>
  <w16cid:commentId w16cid:paraId="5ABA593F" w16cid:durableId="2B8F9696"/>
  <w16cid:commentId w16cid:paraId="779AB9CF" w16cid:durableId="2B8F97A4"/>
  <w16cid:commentId w16cid:paraId="359B3DC2" w16cid:durableId="2B8F975A"/>
  <w16cid:commentId w16cid:paraId="1FF669D9" w16cid:durableId="2B8F9C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0B274" w14:textId="77777777" w:rsidR="00050E8B" w:rsidRDefault="00050E8B" w:rsidP="00051DF8">
      <w:r>
        <w:separator/>
      </w:r>
    </w:p>
  </w:endnote>
  <w:endnote w:type="continuationSeparator" w:id="0">
    <w:p w14:paraId="11C1C114" w14:textId="77777777" w:rsidR="00050E8B" w:rsidRDefault="00050E8B" w:rsidP="00051DF8">
      <w:r>
        <w:continuationSeparator/>
      </w:r>
    </w:p>
  </w:endnote>
  <w:endnote w:type="continuationNotice" w:id="1">
    <w:p w14:paraId="425361C3" w14:textId="77777777" w:rsidR="00050E8B" w:rsidRDefault="00050E8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BE0C6" w14:textId="77777777" w:rsidR="00050E8B" w:rsidRDefault="00050E8B" w:rsidP="00051DF8">
      <w:r>
        <w:separator/>
      </w:r>
    </w:p>
  </w:footnote>
  <w:footnote w:type="continuationSeparator" w:id="0">
    <w:p w14:paraId="03123445" w14:textId="77777777" w:rsidR="00050E8B" w:rsidRDefault="00050E8B" w:rsidP="00051DF8">
      <w:r>
        <w:continuationSeparator/>
      </w:r>
    </w:p>
  </w:footnote>
  <w:footnote w:type="continuationNotice" w:id="1">
    <w:p w14:paraId="038E5D78" w14:textId="77777777" w:rsidR="00050E8B" w:rsidRDefault="00050E8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17804"/>
    <w:multiLevelType w:val="hybridMultilevel"/>
    <w:tmpl w:val="A0963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420BC"/>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736492"/>
    <w:multiLevelType w:val="hybridMultilevel"/>
    <w:tmpl w:val="4A7CE652"/>
    <w:lvl w:ilvl="0" w:tplc="4BEAE70C">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6" w15:restartNumberingAfterBreak="0">
    <w:nsid w:val="53D67A92"/>
    <w:multiLevelType w:val="hybridMultilevel"/>
    <w:tmpl w:val="8604E6F8"/>
    <w:lvl w:ilvl="0" w:tplc="EB907BE6">
      <w:start w:val="7"/>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56824"/>
    <w:multiLevelType w:val="hybridMultilevel"/>
    <w:tmpl w:val="CA34E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E44FDC"/>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15"/>
  </w:num>
  <w:num w:numId="4">
    <w:abstractNumId w:val="11"/>
  </w:num>
  <w:num w:numId="5">
    <w:abstractNumId w:val="26"/>
  </w:num>
  <w:num w:numId="6">
    <w:abstractNumId w:val="24"/>
  </w:num>
  <w:num w:numId="7">
    <w:abstractNumId w:val="4"/>
  </w:num>
  <w:num w:numId="8">
    <w:abstractNumId w:val="27"/>
  </w:num>
  <w:num w:numId="9">
    <w:abstractNumId w:val="17"/>
  </w:num>
  <w:num w:numId="10">
    <w:abstractNumId w:val="8"/>
  </w:num>
  <w:num w:numId="11">
    <w:abstractNumId w:val="7"/>
  </w:num>
  <w:num w:numId="12">
    <w:abstractNumId w:val="1"/>
  </w:num>
  <w:num w:numId="13">
    <w:abstractNumId w:val="21"/>
  </w:num>
  <w:num w:numId="14">
    <w:abstractNumId w:val="13"/>
  </w:num>
  <w:num w:numId="15">
    <w:abstractNumId w:val="2"/>
  </w:num>
  <w:num w:numId="16">
    <w:abstractNumId w:val="12"/>
  </w:num>
  <w:num w:numId="17">
    <w:abstractNumId w:val="20"/>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5"/>
  </w:num>
  <w:num w:numId="20">
    <w:abstractNumId w:val="5"/>
  </w:num>
  <w:num w:numId="21">
    <w:abstractNumId w:val="18"/>
  </w:num>
  <w:num w:numId="22">
    <w:abstractNumId w:val="3"/>
  </w:num>
  <w:num w:numId="23">
    <w:abstractNumId w:val="10"/>
  </w:num>
  <w:num w:numId="24">
    <w:abstractNumId w:val="16"/>
  </w:num>
  <w:num w:numId="25">
    <w:abstractNumId w:val="6"/>
  </w:num>
  <w:num w:numId="26">
    <w:abstractNumId w:val="14"/>
  </w:num>
  <w:num w:numId="27">
    <w:abstractNumId w:val="9"/>
  </w:num>
  <w:num w:numId="28">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57D"/>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0E8B"/>
    <w:rsid w:val="000516AD"/>
    <w:rsid w:val="00051A55"/>
    <w:rsid w:val="00051D35"/>
    <w:rsid w:val="00051DF8"/>
    <w:rsid w:val="00051EFD"/>
    <w:rsid w:val="00052840"/>
    <w:rsid w:val="0005302A"/>
    <w:rsid w:val="0005588D"/>
    <w:rsid w:val="00060D3E"/>
    <w:rsid w:val="00062B13"/>
    <w:rsid w:val="00063394"/>
    <w:rsid w:val="00064501"/>
    <w:rsid w:val="000647B6"/>
    <w:rsid w:val="00064A09"/>
    <w:rsid w:val="00064E50"/>
    <w:rsid w:val="00065268"/>
    <w:rsid w:val="000664E4"/>
    <w:rsid w:val="00067854"/>
    <w:rsid w:val="00070BD9"/>
    <w:rsid w:val="00071C4F"/>
    <w:rsid w:val="00072646"/>
    <w:rsid w:val="00073C9C"/>
    <w:rsid w:val="00073EBE"/>
    <w:rsid w:val="0007792A"/>
    <w:rsid w:val="00080512"/>
    <w:rsid w:val="00081240"/>
    <w:rsid w:val="000824A8"/>
    <w:rsid w:val="0008264C"/>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2493"/>
    <w:rsid w:val="000B40D8"/>
    <w:rsid w:val="000B4877"/>
    <w:rsid w:val="000B5511"/>
    <w:rsid w:val="000B6398"/>
    <w:rsid w:val="000B66D6"/>
    <w:rsid w:val="000B7BCF"/>
    <w:rsid w:val="000C18FE"/>
    <w:rsid w:val="000C259D"/>
    <w:rsid w:val="000C2B2C"/>
    <w:rsid w:val="000C521C"/>
    <w:rsid w:val="000C522B"/>
    <w:rsid w:val="000C5340"/>
    <w:rsid w:val="000C6B89"/>
    <w:rsid w:val="000D1E4F"/>
    <w:rsid w:val="000D2E51"/>
    <w:rsid w:val="000D3336"/>
    <w:rsid w:val="000D4B95"/>
    <w:rsid w:val="000D58AB"/>
    <w:rsid w:val="000D64F1"/>
    <w:rsid w:val="000D6E3F"/>
    <w:rsid w:val="000D75DC"/>
    <w:rsid w:val="000E01FF"/>
    <w:rsid w:val="000E08A8"/>
    <w:rsid w:val="000E22C8"/>
    <w:rsid w:val="000E3934"/>
    <w:rsid w:val="000E4069"/>
    <w:rsid w:val="000E5108"/>
    <w:rsid w:val="000E61A2"/>
    <w:rsid w:val="000E6808"/>
    <w:rsid w:val="000E72AA"/>
    <w:rsid w:val="000F09B5"/>
    <w:rsid w:val="000F3D49"/>
    <w:rsid w:val="000F425D"/>
    <w:rsid w:val="000F431E"/>
    <w:rsid w:val="000F481F"/>
    <w:rsid w:val="000F526A"/>
    <w:rsid w:val="000F57DC"/>
    <w:rsid w:val="000F58FA"/>
    <w:rsid w:val="000F60F2"/>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52DF4"/>
    <w:rsid w:val="00153977"/>
    <w:rsid w:val="001617E5"/>
    <w:rsid w:val="00161BC0"/>
    <w:rsid w:val="001644D9"/>
    <w:rsid w:val="00165A0D"/>
    <w:rsid w:val="00166728"/>
    <w:rsid w:val="0016769C"/>
    <w:rsid w:val="00167DFF"/>
    <w:rsid w:val="00170047"/>
    <w:rsid w:val="00171DA1"/>
    <w:rsid w:val="00172014"/>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1A4D"/>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7CE"/>
    <w:rsid w:val="001D4D5F"/>
    <w:rsid w:val="001D6647"/>
    <w:rsid w:val="001E2E76"/>
    <w:rsid w:val="001E2FCC"/>
    <w:rsid w:val="001E3AC4"/>
    <w:rsid w:val="001E44A9"/>
    <w:rsid w:val="001F168B"/>
    <w:rsid w:val="001F4157"/>
    <w:rsid w:val="001F7831"/>
    <w:rsid w:val="002013CD"/>
    <w:rsid w:val="00201BD1"/>
    <w:rsid w:val="00203020"/>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641"/>
    <w:rsid w:val="00266AF5"/>
    <w:rsid w:val="00266D49"/>
    <w:rsid w:val="002675D3"/>
    <w:rsid w:val="002709D8"/>
    <w:rsid w:val="00270A2B"/>
    <w:rsid w:val="002747EC"/>
    <w:rsid w:val="00274FFA"/>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29DD"/>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1EFE"/>
    <w:rsid w:val="002C260C"/>
    <w:rsid w:val="002C69AA"/>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58B"/>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C66"/>
    <w:rsid w:val="00307E63"/>
    <w:rsid w:val="003105EB"/>
    <w:rsid w:val="00310D9A"/>
    <w:rsid w:val="00311905"/>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455F"/>
    <w:rsid w:val="00335A5E"/>
    <w:rsid w:val="00337C3B"/>
    <w:rsid w:val="003402AB"/>
    <w:rsid w:val="0034032C"/>
    <w:rsid w:val="00341291"/>
    <w:rsid w:val="00343806"/>
    <w:rsid w:val="003463C4"/>
    <w:rsid w:val="00347B20"/>
    <w:rsid w:val="00350D7C"/>
    <w:rsid w:val="00351CAD"/>
    <w:rsid w:val="00352C2D"/>
    <w:rsid w:val="00353629"/>
    <w:rsid w:val="0035462D"/>
    <w:rsid w:val="00354B33"/>
    <w:rsid w:val="0035532A"/>
    <w:rsid w:val="00362359"/>
    <w:rsid w:val="00362DAC"/>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1E55"/>
    <w:rsid w:val="003824C2"/>
    <w:rsid w:val="00382C4D"/>
    <w:rsid w:val="00383096"/>
    <w:rsid w:val="00383DC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E84"/>
    <w:rsid w:val="003E01A2"/>
    <w:rsid w:val="003E06FD"/>
    <w:rsid w:val="003E136B"/>
    <w:rsid w:val="003E16BE"/>
    <w:rsid w:val="003E17A4"/>
    <w:rsid w:val="003E367D"/>
    <w:rsid w:val="003E3DDE"/>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34AC"/>
    <w:rsid w:val="0042541B"/>
    <w:rsid w:val="00427B92"/>
    <w:rsid w:val="00427D3B"/>
    <w:rsid w:val="00431669"/>
    <w:rsid w:val="004319FD"/>
    <w:rsid w:val="0043208C"/>
    <w:rsid w:val="004322B3"/>
    <w:rsid w:val="00432BC9"/>
    <w:rsid w:val="00432BE2"/>
    <w:rsid w:val="00432F4A"/>
    <w:rsid w:val="00434571"/>
    <w:rsid w:val="00437CA2"/>
    <w:rsid w:val="00441FD9"/>
    <w:rsid w:val="00442328"/>
    <w:rsid w:val="004433CF"/>
    <w:rsid w:val="0044406B"/>
    <w:rsid w:val="0044738E"/>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0D0D"/>
    <w:rsid w:val="004A10EE"/>
    <w:rsid w:val="004A1F7B"/>
    <w:rsid w:val="004A3412"/>
    <w:rsid w:val="004A34B4"/>
    <w:rsid w:val="004A34E6"/>
    <w:rsid w:val="004A40FB"/>
    <w:rsid w:val="004A78AA"/>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46F"/>
    <w:rsid w:val="00501D49"/>
    <w:rsid w:val="00503171"/>
    <w:rsid w:val="00503CB5"/>
    <w:rsid w:val="00506C28"/>
    <w:rsid w:val="00506E96"/>
    <w:rsid w:val="005075B6"/>
    <w:rsid w:val="0051202F"/>
    <w:rsid w:val="00512EBF"/>
    <w:rsid w:val="00512FDF"/>
    <w:rsid w:val="005134A6"/>
    <w:rsid w:val="00513CB8"/>
    <w:rsid w:val="00514D21"/>
    <w:rsid w:val="005154AF"/>
    <w:rsid w:val="00515659"/>
    <w:rsid w:val="005169B6"/>
    <w:rsid w:val="00516A0D"/>
    <w:rsid w:val="005214BC"/>
    <w:rsid w:val="00521EF2"/>
    <w:rsid w:val="005236B8"/>
    <w:rsid w:val="005236BB"/>
    <w:rsid w:val="00523A23"/>
    <w:rsid w:val="00524A37"/>
    <w:rsid w:val="00525FEC"/>
    <w:rsid w:val="00527C31"/>
    <w:rsid w:val="00527F2A"/>
    <w:rsid w:val="00531A61"/>
    <w:rsid w:val="00531FAA"/>
    <w:rsid w:val="005338E5"/>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74"/>
    <w:rsid w:val="00572895"/>
    <w:rsid w:val="005739BD"/>
    <w:rsid w:val="005739CE"/>
    <w:rsid w:val="00574E1F"/>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1AC5"/>
    <w:rsid w:val="005C2F10"/>
    <w:rsid w:val="005C3590"/>
    <w:rsid w:val="005C4665"/>
    <w:rsid w:val="005C4726"/>
    <w:rsid w:val="005C4B69"/>
    <w:rsid w:val="005C64F2"/>
    <w:rsid w:val="005C76A8"/>
    <w:rsid w:val="005C78A8"/>
    <w:rsid w:val="005C7C73"/>
    <w:rsid w:val="005D1091"/>
    <w:rsid w:val="005D2171"/>
    <w:rsid w:val="005D2C61"/>
    <w:rsid w:val="005D2ED5"/>
    <w:rsid w:val="005D3AC8"/>
    <w:rsid w:val="005D4207"/>
    <w:rsid w:val="005D5825"/>
    <w:rsid w:val="005D6E49"/>
    <w:rsid w:val="005D725F"/>
    <w:rsid w:val="005E15B1"/>
    <w:rsid w:val="005E23EE"/>
    <w:rsid w:val="005E28FB"/>
    <w:rsid w:val="005E48B3"/>
    <w:rsid w:val="005F0D6D"/>
    <w:rsid w:val="005F0FB1"/>
    <w:rsid w:val="005F2403"/>
    <w:rsid w:val="005F2F16"/>
    <w:rsid w:val="00600A62"/>
    <w:rsid w:val="0060107D"/>
    <w:rsid w:val="00601C14"/>
    <w:rsid w:val="00601EDF"/>
    <w:rsid w:val="00601F46"/>
    <w:rsid w:val="006024AF"/>
    <w:rsid w:val="00602F40"/>
    <w:rsid w:val="00603297"/>
    <w:rsid w:val="00603B63"/>
    <w:rsid w:val="00603D62"/>
    <w:rsid w:val="00604294"/>
    <w:rsid w:val="006048A8"/>
    <w:rsid w:val="006048F3"/>
    <w:rsid w:val="0060686C"/>
    <w:rsid w:val="00606E38"/>
    <w:rsid w:val="0061000C"/>
    <w:rsid w:val="0061027E"/>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86CA5"/>
    <w:rsid w:val="00690ED2"/>
    <w:rsid w:val="00694E95"/>
    <w:rsid w:val="00694F59"/>
    <w:rsid w:val="00695261"/>
    <w:rsid w:val="006959F1"/>
    <w:rsid w:val="00696821"/>
    <w:rsid w:val="006971F8"/>
    <w:rsid w:val="006A13FE"/>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A27"/>
    <w:rsid w:val="006B7FC0"/>
    <w:rsid w:val="006C02BC"/>
    <w:rsid w:val="006C13E8"/>
    <w:rsid w:val="006C1B70"/>
    <w:rsid w:val="006C2167"/>
    <w:rsid w:val="006C3B41"/>
    <w:rsid w:val="006C66D8"/>
    <w:rsid w:val="006C7C48"/>
    <w:rsid w:val="006D00C5"/>
    <w:rsid w:val="006D067F"/>
    <w:rsid w:val="006D0E99"/>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D2F"/>
    <w:rsid w:val="00713E60"/>
    <w:rsid w:val="0072023D"/>
    <w:rsid w:val="0072073A"/>
    <w:rsid w:val="007217A0"/>
    <w:rsid w:val="00721D97"/>
    <w:rsid w:val="00722548"/>
    <w:rsid w:val="00723B0B"/>
    <w:rsid w:val="007244FC"/>
    <w:rsid w:val="00724DB3"/>
    <w:rsid w:val="00724F42"/>
    <w:rsid w:val="00725C33"/>
    <w:rsid w:val="00725F40"/>
    <w:rsid w:val="00725FDD"/>
    <w:rsid w:val="007304B2"/>
    <w:rsid w:val="0073133A"/>
    <w:rsid w:val="00732B74"/>
    <w:rsid w:val="007342B5"/>
    <w:rsid w:val="0073449A"/>
    <w:rsid w:val="00734A5B"/>
    <w:rsid w:val="0073620F"/>
    <w:rsid w:val="00737B6B"/>
    <w:rsid w:val="00740C0A"/>
    <w:rsid w:val="00741328"/>
    <w:rsid w:val="00742288"/>
    <w:rsid w:val="00742482"/>
    <w:rsid w:val="0074268A"/>
    <w:rsid w:val="00742A03"/>
    <w:rsid w:val="00744E76"/>
    <w:rsid w:val="007454B8"/>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59A8"/>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7CDE"/>
    <w:rsid w:val="007B7E9D"/>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4A20"/>
    <w:rsid w:val="007E648C"/>
    <w:rsid w:val="007F03B5"/>
    <w:rsid w:val="007F09F2"/>
    <w:rsid w:val="007F2D37"/>
    <w:rsid w:val="007F2E08"/>
    <w:rsid w:val="007F4297"/>
    <w:rsid w:val="007F52AD"/>
    <w:rsid w:val="007F58BE"/>
    <w:rsid w:val="007F7AA7"/>
    <w:rsid w:val="007F7EC4"/>
    <w:rsid w:val="00800199"/>
    <w:rsid w:val="0080051E"/>
    <w:rsid w:val="00800B57"/>
    <w:rsid w:val="008028A4"/>
    <w:rsid w:val="00803EC1"/>
    <w:rsid w:val="008043F1"/>
    <w:rsid w:val="008056ED"/>
    <w:rsid w:val="0080721E"/>
    <w:rsid w:val="00807C64"/>
    <w:rsid w:val="00807E15"/>
    <w:rsid w:val="0081087E"/>
    <w:rsid w:val="00811105"/>
    <w:rsid w:val="00811D9D"/>
    <w:rsid w:val="00813245"/>
    <w:rsid w:val="00814BE5"/>
    <w:rsid w:val="00815AA2"/>
    <w:rsid w:val="00815C78"/>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EDE"/>
    <w:rsid w:val="00866A0C"/>
    <w:rsid w:val="00870576"/>
    <w:rsid w:val="008732D6"/>
    <w:rsid w:val="00875EB1"/>
    <w:rsid w:val="00876174"/>
    <w:rsid w:val="008768CA"/>
    <w:rsid w:val="00877BFB"/>
    <w:rsid w:val="00877EF9"/>
    <w:rsid w:val="00880559"/>
    <w:rsid w:val="00880811"/>
    <w:rsid w:val="008818E2"/>
    <w:rsid w:val="00882533"/>
    <w:rsid w:val="00883501"/>
    <w:rsid w:val="00884294"/>
    <w:rsid w:val="008849F5"/>
    <w:rsid w:val="0088726A"/>
    <w:rsid w:val="008901EA"/>
    <w:rsid w:val="00890D75"/>
    <w:rsid w:val="00892166"/>
    <w:rsid w:val="008928EA"/>
    <w:rsid w:val="00892D9D"/>
    <w:rsid w:val="00893873"/>
    <w:rsid w:val="00894B26"/>
    <w:rsid w:val="00895A0B"/>
    <w:rsid w:val="00895FC5"/>
    <w:rsid w:val="008961F0"/>
    <w:rsid w:val="00896CB6"/>
    <w:rsid w:val="008A092A"/>
    <w:rsid w:val="008A0A83"/>
    <w:rsid w:val="008A0EB9"/>
    <w:rsid w:val="008A115B"/>
    <w:rsid w:val="008A2511"/>
    <w:rsid w:val="008A2ABD"/>
    <w:rsid w:val="008A331F"/>
    <w:rsid w:val="008B3C42"/>
    <w:rsid w:val="008B5306"/>
    <w:rsid w:val="008B63C9"/>
    <w:rsid w:val="008B74AF"/>
    <w:rsid w:val="008B75FC"/>
    <w:rsid w:val="008C1F69"/>
    <w:rsid w:val="008C218F"/>
    <w:rsid w:val="008C285A"/>
    <w:rsid w:val="008C2BBB"/>
    <w:rsid w:val="008C2E2A"/>
    <w:rsid w:val="008C3057"/>
    <w:rsid w:val="008C3B37"/>
    <w:rsid w:val="008C3BA0"/>
    <w:rsid w:val="008C4E29"/>
    <w:rsid w:val="008C55C1"/>
    <w:rsid w:val="008C7C67"/>
    <w:rsid w:val="008D19D1"/>
    <w:rsid w:val="008D2580"/>
    <w:rsid w:val="008D28DC"/>
    <w:rsid w:val="008D2E4D"/>
    <w:rsid w:val="008D3BA5"/>
    <w:rsid w:val="008D4442"/>
    <w:rsid w:val="008D49D8"/>
    <w:rsid w:val="008D61D6"/>
    <w:rsid w:val="008D6817"/>
    <w:rsid w:val="008E0988"/>
    <w:rsid w:val="008E198F"/>
    <w:rsid w:val="008E1D3C"/>
    <w:rsid w:val="008E1ED2"/>
    <w:rsid w:val="008E4AF8"/>
    <w:rsid w:val="008E74E7"/>
    <w:rsid w:val="008E799C"/>
    <w:rsid w:val="008F396F"/>
    <w:rsid w:val="008F3DCD"/>
    <w:rsid w:val="008F4321"/>
    <w:rsid w:val="008F45EA"/>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0CE8"/>
    <w:rsid w:val="0092120B"/>
    <w:rsid w:val="00921D97"/>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605"/>
    <w:rsid w:val="00952941"/>
    <w:rsid w:val="00952D55"/>
    <w:rsid w:val="0095343C"/>
    <w:rsid w:val="00955E64"/>
    <w:rsid w:val="00955FB6"/>
    <w:rsid w:val="0095778B"/>
    <w:rsid w:val="009607A6"/>
    <w:rsid w:val="00961B32"/>
    <w:rsid w:val="00962455"/>
    <w:rsid w:val="00962509"/>
    <w:rsid w:val="00964354"/>
    <w:rsid w:val="00965E6D"/>
    <w:rsid w:val="00967391"/>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590"/>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5DAE"/>
    <w:rsid w:val="009C7421"/>
    <w:rsid w:val="009D3B87"/>
    <w:rsid w:val="009D5198"/>
    <w:rsid w:val="009D5A5D"/>
    <w:rsid w:val="009D5AA1"/>
    <w:rsid w:val="009D7467"/>
    <w:rsid w:val="009D74A6"/>
    <w:rsid w:val="009E0B98"/>
    <w:rsid w:val="009E0E87"/>
    <w:rsid w:val="009E10EF"/>
    <w:rsid w:val="009E2DC5"/>
    <w:rsid w:val="009E2F4E"/>
    <w:rsid w:val="009E5449"/>
    <w:rsid w:val="009E55AC"/>
    <w:rsid w:val="009E6DE9"/>
    <w:rsid w:val="009E709B"/>
    <w:rsid w:val="009E7EC4"/>
    <w:rsid w:val="009F0195"/>
    <w:rsid w:val="009F17AE"/>
    <w:rsid w:val="009F2CB9"/>
    <w:rsid w:val="009F3043"/>
    <w:rsid w:val="009F445F"/>
    <w:rsid w:val="009F4AE1"/>
    <w:rsid w:val="009F5023"/>
    <w:rsid w:val="00A00170"/>
    <w:rsid w:val="00A0066E"/>
    <w:rsid w:val="00A027CA"/>
    <w:rsid w:val="00A03496"/>
    <w:rsid w:val="00A10516"/>
    <w:rsid w:val="00A10ED3"/>
    <w:rsid w:val="00A10F02"/>
    <w:rsid w:val="00A10F2C"/>
    <w:rsid w:val="00A12C8A"/>
    <w:rsid w:val="00A12E91"/>
    <w:rsid w:val="00A13227"/>
    <w:rsid w:val="00A142DE"/>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49D"/>
    <w:rsid w:val="00A70838"/>
    <w:rsid w:val="00A72629"/>
    <w:rsid w:val="00A7298F"/>
    <w:rsid w:val="00A745A3"/>
    <w:rsid w:val="00A74877"/>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59F9"/>
    <w:rsid w:val="00AB6344"/>
    <w:rsid w:val="00AC4D2C"/>
    <w:rsid w:val="00AC507F"/>
    <w:rsid w:val="00AC54A2"/>
    <w:rsid w:val="00AC5D59"/>
    <w:rsid w:val="00AC6887"/>
    <w:rsid w:val="00AC6E95"/>
    <w:rsid w:val="00AD1C93"/>
    <w:rsid w:val="00AD3082"/>
    <w:rsid w:val="00AD6A7F"/>
    <w:rsid w:val="00AE5D2D"/>
    <w:rsid w:val="00AF1733"/>
    <w:rsid w:val="00AF1776"/>
    <w:rsid w:val="00AF371E"/>
    <w:rsid w:val="00AF4DB9"/>
    <w:rsid w:val="00AF5CA0"/>
    <w:rsid w:val="00AF649F"/>
    <w:rsid w:val="00AF7C5F"/>
    <w:rsid w:val="00B024B8"/>
    <w:rsid w:val="00B0385E"/>
    <w:rsid w:val="00B04A76"/>
    <w:rsid w:val="00B052A4"/>
    <w:rsid w:val="00B05380"/>
    <w:rsid w:val="00B05962"/>
    <w:rsid w:val="00B05C08"/>
    <w:rsid w:val="00B06D94"/>
    <w:rsid w:val="00B1055C"/>
    <w:rsid w:val="00B10B0A"/>
    <w:rsid w:val="00B10F58"/>
    <w:rsid w:val="00B11C8B"/>
    <w:rsid w:val="00B11EAC"/>
    <w:rsid w:val="00B13A48"/>
    <w:rsid w:val="00B14B63"/>
    <w:rsid w:val="00B15449"/>
    <w:rsid w:val="00B154B4"/>
    <w:rsid w:val="00B157CB"/>
    <w:rsid w:val="00B15B76"/>
    <w:rsid w:val="00B161A6"/>
    <w:rsid w:val="00B16C2F"/>
    <w:rsid w:val="00B176C9"/>
    <w:rsid w:val="00B219E2"/>
    <w:rsid w:val="00B25D3B"/>
    <w:rsid w:val="00B25FC6"/>
    <w:rsid w:val="00B2602A"/>
    <w:rsid w:val="00B261CD"/>
    <w:rsid w:val="00B27303"/>
    <w:rsid w:val="00B30639"/>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5749B"/>
    <w:rsid w:val="00B606E6"/>
    <w:rsid w:val="00B60D60"/>
    <w:rsid w:val="00B62333"/>
    <w:rsid w:val="00B626F4"/>
    <w:rsid w:val="00B65060"/>
    <w:rsid w:val="00B657DE"/>
    <w:rsid w:val="00B65AA8"/>
    <w:rsid w:val="00B6672E"/>
    <w:rsid w:val="00B66E42"/>
    <w:rsid w:val="00B70804"/>
    <w:rsid w:val="00B710DA"/>
    <w:rsid w:val="00B72172"/>
    <w:rsid w:val="00B726D8"/>
    <w:rsid w:val="00B72962"/>
    <w:rsid w:val="00B72AC1"/>
    <w:rsid w:val="00B73674"/>
    <w:rsid w:val="00B7538C"/>
    <w:rsid w:val="00B75671"/>
    <w:rsid w:val="00B76953"/>
    <w:rsid w:val="00B8075F"/>
    <w:rsid w:val="00B84B49"/>
    <w:rsid w:val="00B84DB2"/>
    <w:rsid w:val="00B85D7D"/>
    <w:rsid w:val="00B863F3"/>
    <w:rsid w:val="00B873FD"/>
    <w:rsid w:val="00B964C2"/>
    <w:rsid w:val="00B965D1"/>
    <w:rsid w:val="00BA18CB"/>
    <w:rsid w:val="00BA1A49"/>
    <w:rsid w:val="00BA2421"/>
    <w:rsid w:val="00BA3943"/>
    <w:rsid w:val="00BA3AD9"/>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411E"/>
    <w:rsid w:val="00BD5D0A"/>
    <w:rsid w:val="00BD5D7E"/>
    <w:rsid w:val="00BD5F2B"/>
    <w:rsid w:val="00BD6DC4"/>
    <w:rsid w:val="00BD79B9"/>
    <w:rsid w:val="00BE034C"/>
    <w:rsid w:val="00BE07D3"/>
    <w:rsid w:val="00BE0A0C"/>
    <w:rsid w:val="00BE0C2F"/>
    <w:rsid w:val="00BE2A19"/>
    <w:rsid w:val="00BE7451"/>
    <w:rsid w:val="00BF0764"/>
    <w:rsid w:val="00BF14F3"/>
    <w:rsid w:val="00BF3CBC"/>
    <w:rsid w:val="00BF409E"/>
    <w:rsid w:val="00BF41D6"/>
    <w:rsid w:val="00BF4333"/>
    <w:rsid w:val="00BF4969"/>
    <w:rsid w:val="00BF5922"/>
    <w:rsid w:val="00BF60D5"/>
    <w:rsid w:val="00C00351"/>
    <w:rsid w:val="00C00512"/>
    <w:rsid w:val="00C0146E"/>
    <w:rsid w:val="00C03B2B"/>
    <w:rsid w:val="00C03FB3"/>
    <w:rsid w:val="00C04A27"/>
    <w:rsid w:val="00C05F4A"/>
    <w:rsid w:val="00C060FE"/>
    <w:rsid w:val="00C11561"/>
    <w:rsid w:val="00C12B51"/>
    <w:rsid w:val="00C14248"/>
    <w:rsid w:val="00C14476"/>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4D53"/>
    <w:rsid w:val="00C86F10"/>
    <w:rsid w:val="00C9068C"/>
    <w:rsid w:val="00C91AC3"/>
    <w:rsid w:val="00C91F36"/>
    <w:rsid w:val="00C92831"/>
    <w:rsid w:val="00C92967"/>
    <w:rsid w:val="00C94794"/>
    <w:rsid w:val="00C955C1"/>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5B64"/>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5B6"/>
    <w:rsid w:val="00D12DDB"/>
    <w:rsid w:val="00D13D4E"/>
    <w:rsid w:val="00D15F30"/>
    <w:rsid w:val="00D1769D"/>
    <w:rsid w:val="00D24051"/>
    <w:rsid w:val="00D24C0D"/>
    <w:rsid w:val="00D25D43"/>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58BE"/>
    <w:rsid w:val="00D4619C"/>
    <w:rsid w:val="00D47CAD"/>
    <w:rsid w:val="00D47EB5"/>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CD1"/>
    <w:rsid w:val="00D7022F"/>
    <w:rsid w:val="00D727AF"/>
    <w:rsid w:val="00D727BD"/>
    <w:rsid w:val="00D72C64"/>
    <w:rsid w:val="00D738D6"/>
    <w:rsid w:val="00D76588"/>
    <w:rsid w:val="00D76809"/>
    <w:rsid w:val="00D7685B"/>
    <w:rsid w:val="00D80795"/>
    <w:rsid w:val="00D808C9"/>
    <w:rsid w:val="00D81114"/>
    <w:rsid w:val="00D8361A"/>
    <w:rsid w:val="00D843A6"/>
    <w:rsid w:val="00D854BE"/>
    <w:rsid w:val="00D87009"/>
    <w:rsid w:val="00D87E00"/>
    <w:rsid w:val="00D9134D"/>
    <w:rsid w:val="00D92DA4"/>
    <w:rsid w:val="00D93832"/>
    <w:rsid w:val="00D93914"/>
    <w:rsid w:val="00D96004"/>
    <w:rsid w:val="00D96B6E"/>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C7B69"/>
    <w:rsid w:val="00DD16AF"/>
    <w:rsid w:val="00DD3480"/>
    <w:rsid w:val="00DD3FC6"/>
    <w:rsid w:val="00DD4AC3"/>
    <w:rsid w:val="00DD5188"/>
    <w:rsid w:val="00DD64BE"/>
    <w:rsid w:val="00DD6910"/>
    <w:rsid w:val="00DD7FB2"/>
    <w:rsid w:val="00DE001F"/>
    <w:rsid w:val="00DE0284"/>
    <w:rsid w:val="00DE03D3"/>
    <w:rsid w:val="00DE0B51"/>
    <w:rsid w:val="00DE0E92"/>
    <w:rsid w:val="00DE22A8"/>
    <w:rsid w:val="00DE25D2"/>
    <w:rsid w:val="00DE292B"/>
    <w:rsid w:val="00DE491C"/>
    <w:rsid w:val="00DF0B46"/>
    <w:rsid w:val="00DF218F"/>
    <w:rsid w:val="00DF2C18"/>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94D"/>
    <w:rsid w:val="00E15BD7"/>
    <w:rsid w:val="00E16BF5"/>
    <w:rsid w:val="00E21667"/>
    <w:rsid w:val="00E22129"/>
    <w:rsid w:val="00E223EE"/>
    <w:rsid w:val="00E22405"/>
    <w:rsid w:val="00E24C00"/>
    <w:rsid w:val="00E253C2"/>
    <w:rsid w:val="00E262F2"/>
    <w:rsid w:val="00E26957"/>
    <w:rsid w:val="00E31765"/>
    <w:rsid w:val="00E37E4F"/>
    <w:rsid w:val="00E401D3"/>
    <w:rsid w:val="00E41B53"/>
    <w:rsid w:val="00E41C0F"/>
    <w:rsid w:val="00E41F8E"/>
    <w:rsid w:val="00E45739"/>
    <w:rsid w:val="00E45EC4"/>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1C5F"/>
    <w:rsid w:val="00E833D1"/>
    <w:rsid w:val="00E83697"/>
    <w:rsid w:val="00E859B6"/>
    <w:rsid w:val="00E8654C"/>
    <w:rsid w:val="00E86809"/>
    <w:rsid w:val="00E86D6D"/>
    <w:rsid w:val="00E90402"/>
    <w:rsid w:val="00E94C66"/>
    <w:rsid w:val="00E94D04"/>
    <w:rsid w:val="00E94D9A"/>
    <w:rsid w:val="00E9509D"/>
    <w:rsid w:val="00E96CD0"/>
    <w:rsid w:val="00E96F95"/>
    <w:rsid w:val="00E97F72"/>
    <w:rsid w:val="00EA0DCF"/>
    <w:rsid w:val="00EA12F9"/>
    <w:rsid w:val="00EA3E27"/>
    <w:rsid w:val="00EA5A15"/>
    <w:rsid w:val="00EA63FC"/>
    <w:rsid w:val="00EA66C9"/>
    <w:rsid w:val="00EA715F"/>
    <w:rsid w:val="00EA7523"/>
    <w:rsid w:val="00EB0528"/>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0D33"/>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5217"/>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3E7"/>
    <w:rsid w:val="00F758D2"/>
    <w:rsid w:val="00F76F8F"/>
    <w:rsid w:val="00F773EA"/>
    <w:rsid w:val="00F77B35"/>
    <w:rsid w:val="00F77CC7"/>
    <w:rsid w:val="00F77EE4"/>
    <w:rsid w:val="00F8332A"/>
    <w:rsid w:val="00F83C4F"/>
    <w:rsid w:val="00F84D86"/>
    <w:rsid w:val="00F86E4A"/>
    <w:rsid w:val="00F931DC"/>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E73A7"/>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character" w:customStyle="1" w:styleId="WW8Num1z0">
    <w:name w:val="WW8Num1z0"/>
    <w:rsid w:val="00991590"/>
  </w:style>
  <w:style w:type="character" w:customStyle="1" w:styleId="ui-provider">
    <w:name w:val="ui-provider"/>
    <w:rsid w:val="00991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DAE62-578C-41AC-9164-2A4252134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2025-08-14T13:17:00Z</dcterms:created>
  <dcterms:modified xsi:type="dcterms:W3CDTF">2025-08-15T08:36:00Z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